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716F2" w:rsidP="101E4047" w:rsidRDefault="0DE5AEAF" w14:paraId="14557CBC" w14:textId="77E501ED">
      <w:pPr>
        <w:spacing w:before="240" w:after="0" w:line="240" w:lineRule="auto"/>
        <w:jc w:val="both"/>
        <w:rPr>
          <w:rFonts w:ascii="Times New Roman" w:hAnsi="Times New Roman" w:eastAsia="Times New Roman" w:cs="Times New Roman"/>
          <w:color w:val="000000" w:themeColor="text1"/>
        </w:rPr>
      </w:pPr>
      <w:r w:rsidRPr="60ADF05F" w:rsidR="0DE5AEAF">
        <w:rPr>
          <w:rFonts w:ascii="Times New Roman" w:hAnsi="Times New Roman" w:eastAsia="Times New Roman" w:cs="Times New Roman"/>
          <w:b w:val="1"/>
          <w:bCs w:val="1"/>
          <w:color w:val="000000" w:themeColor="text1" w:themeTint="FF" w:themeShade="FF"/>
          <w:lang w:val="en-GB"/>
        </w:rPr>
        <w:t>3GPP TSG-RAN WG2 Meeting #133</w:t>
      </w:r>
      <w:r>
        <w:tab/>
      </w:r>
      <w:r w:rsidRPr="60ADF05F" w:rsidR="0DE5AEAF">
        <w:rPr>
          <w:rFonts w:ascii="Times New Roman" w:hAnsi="Times New Roman" w:eastAsia="Times New Roman" w:cs="Times New Roman"/>
          <w:b w:val="1"/>
          <w:bCs w:val="1"/>
          <w:color w:val="000000" w:themeColor="text1" w:themeTint="FF" w:themeShade="FF"/>
          <w:lang w:val="en-GB"/>
        </w:rPr>
        <w:t xml:space="preserve">                                                           </w:t>
      </w:r>
      <w:r w:rsidRPr="60ADF05F" w:rsidR="4024DBEF">
        <w:rPr>
          <w:rFonts w:ascii="Times New Roman" w:hAnsi="Times New Roman" w:eastAsia="Times New Roman" w:cs="Times New Roman"/>
          <w:b w:val="1"/>
          <w:bCs w:val="1"/>
          <w:color w:val="000000" w:themeColor="text1" w:themeTint="FF" w:themeShade="FF"/>
          <w:lang w:val="en-GB"/>
        </w:rPr>
        <w:t xml:space="preserve">  </w:t>
      </w:r>
      <w:r w:rsidRPr="60ADF05F" w:rsidR="0DE5AEAF">
        <w:rPr>
          <w:rFonts w:ascii="Times New Roman" w:hAnsi="Times New Roman" w:eastAsia="Times New Roman" w:cs="Times New Roman"/>
          <w:b w:val="1"/>
          <w:bCs w:val="1"/>
          <w:color w:val="000000" w:themeColor="text1" w:themeTint="FF" w:themeShade="FF"/>
          <w:lang w:val="en-GB"/>
        </w:rPr>
        <w:t>R2-</w:t>
      </w:r>
      <w:r w:rsidRPr="60ADF05F" w:rsidR="76DF02BD">
        <w:rPr>
          <w:rFonts w:ascii="Times New Roman" w:hAnsi="Times New Roman" w:eastAsia="Times New Roman" w:cs="Times New Roman"/>
          <w:b w:val="1"/>
          <w:bCs w:val="1"/>
          <w:color w:val="000000" w:themeColor="text1" w:themeTint="FF" w:themeShade="FF"/>
          <w:lang w:val="en-GB"/>
        </w:rPr>
        <w:t>2601043</w:t>
      </w:r>
    </w:p>
    <w:p w:rsidR="009716F2" w:rsidP="101E4047" w:rsidRDefault="0DE5AEAF" w14:paraId="32254BBC" w14:textId="0332279D">
      <w:pPr>
        <w:spacing w:before="240" w:after="0" w:line="240" w:lineRule="auto"/>
        <w:jc w:val="both"/>
        <w:rPr>
          <w:rFonts w:ascii="Times New Roman" w:hAnsi="Times New Roman" w:eastAsia="Times New Roman" w:cs="Times New Roman"/>
          <w:color w:val="000000" w:themeColor="text1"/>
        </w:rPr>
      </w:pPr>
      <w:r w:rsidRPr="101E4047">
        <w:rPr>
          <w:rFonts w:ascii="Times New Roman" w:hAnsi="Times New Roman" w:eastAsia="Times New Roman" w:cs="Times New Roman"/>
          <w:b/>
          <w:bCs/>
          <w:color w:val="000000" w:themeColor="text1"/>
        </w:rPr>
        <w:t>Gothenburg, Sweden, Feb. 9</w:t>
      </w:r>
      <w:r w:rsidRPr="101E4047">
        <w:rPr>
          <w:rFonts w:ascii="Times New Roman" w:hAnsi="Times New Roman" w:eastAsia="Times New Roman" w:cs="Times New Roman"/>
          <w:b/>
          <w:bCs/>
          <w:color w:val="000000" w:themeColor="text1"/>
          <w:vertAlign w:val="superscript"/>
        </w:rPr>
        <w:t>th</w:t>
      </w:r>
      <w:r w:rsidRPr="101E4047">
        <w:rPr>
          <w:rFonts w:ascii="Times New Roman" w:hAnsi="Times New Roman" w:eastAsia="Times New Roman" w:cs="Times New Roman"/>
          <w:b/>
          <w:bCs/>
          <w:color w:val="000000" w:themeColor="text1"/>
        </w:rPr>
        <w:t xml:space="preserve"> –13</w:t>
      </w:r>
      <w:r w:rsidRPr="101E4047">
        <w:rPr>
          <w:rFonts w:ascii="Times New Roman" w:hAnsi="Times New Roman" w:eastAsia="Times New Roman" w:cs="Times New Roman"/>
          <w:b/>
          <w:bCs/>
          <w:color w:val="000000" w:themeColor="text1"/>
          <w:vertAlign w:val="superscript"/>
        </w:rPr>
        <w:t>th</w:t>
      </w:r>
      <w:r w:rsidRPr="101E4047">
        <w:rPr>
          <w:rFonts w:ascii="Times New Roman" w:hAnsi="Times New Roman" w:eastAsia="Times New Roman" w:cs="Times New Roman"/>
          <w:b/>
          <w:bCs/>
          <w:color w:val="000000" w:themeColor="text1"/>
        </w:rPr>
        <w:t xml:space="preserve">  2026</w:t>
      </w:r>
    </w:p>
    <w:p w:rsidR="009716F2" w:rsidP="101E4047" w:rsidRDefault="009716F2" w14:paraId="7599C38C" w14:textId="6D10F9E5">
      <w:pPr>
        <w:spacing w:before="240" w:after="0" w:line="278" w:lineRule="auto"/>
        <w:jc w:val="both"/>
        <w:rPr>
          <w:rFonts w:ascii="Times New Roman" w:hAnsi="Times New Roman" w:eastAsia="Times New Roman" w:cs="Times New Roman"/>
          <w:color w:val="000000" w:themeColor="text1"/>
        </w:rPr>
      </w:pPr>
    </w:p>
    <w:p w:rsidR="009716F2" w:rsidP="101E4047" w:rsidRDefault="0DE5AEAF" w14:paraId="72B77812" w14:textId="46C0A344">
      <w:pPr>
        <w:spacing w:before="240" w:after="119" w:line="240" w:lineRule="auto"/>
        <w:ind w:left="1979" w:hanging="1979"/>
        <w:jc w:val="both"/>
        <w:rPr>
          <w:rFonts w:ascii="Times New Roman" w:hAnsi="Times New Roman" w:eastAsia="Times New Roman" w:cs="Times New Roman"/>
          <w:color w:val="000000" w:themeColor="text1"/>
        </w:rPr>
      </w:pPr>
      <w:r w:rsidRPr="101E4047">
        <w:rPr>
          <w:rFonts w:ascii="Times New Roman" w:hAnsi="Times New Roman" w:eastAsia="Times New Roman" w:cs="Times New Roman"/>
          <w:b/>
          <w:bCs/>
          <w:color w:val="000000" w:themeColor="text1"/>
          <w:lang w:val="en-GB"/>
        </w:rPr>
        <w:t>Agenda item:</w:t>
      </w:r>
      <w:r w:rsidR="00000000">
        <w:tab/>
      </w:r>
      <w:r w:rsidRPr="101E4047">
        <w:rPr>
          <w:rFonts w:ascii="Times New Roman" w:hAnsi="Times New Roman" w:eastAsia="Times New Roman" w:cs="Times New Roman"/>
          <w:b/>
          <w:bCs/>
          <w:color w:val="000000" w:themeColor="text1"/>
          <w:lang w:val="en-GB"/>
        </w:rPr>
        <w:t>10.3.1.3 Scheduling</w:t>
      </w:r>
    </w:p>
    <w:p w:rsidR="009716F2" w:rsidP="101E4047" w:rsidRDefault="0DE5AEAF" w14:paraId="52B7991F" w14:textId="22BFCC4C">
      <w:pPr>
        <w:spacing w:before="220" w:after="181" w:line="240" w:lineRule="auto"/>
        <w:ind w:left="1984" w:hanging="1984"/>
        <w:jc w:val="both"/>
        <w:rPr>
          <w:rFonts w:ascii="Times New Roman" w:hAnsi="Times New Roman" w:eastAsia="Times New Roman" w:cs="Times New Roman"/>
          <w:color w:val="000000" w:themeColor="text1"/>
        </w:rPr>
      </w:pPr>
      <w:r w:rsidRPr="101E4047">
        <w:rPr>
          <w:rFonts w:ascii="Times New Roman" w:hAnsi="Times New Roman" w:eastAsia="Times New Roman" w:cs="Times New Roman"/>
          <w:b/>
          <w:bCs/>
          <w:color w:val="000000" w:themeColor="text1"/>
          <w:lang w:val="en-GB"/>
        </w:rPr>
        <w:t>Source:</w:t>
      </w:r>
      <w:r w:rsidR="00000000">
        <w:tab/>
      </w:r>
      <w:r w:rsidRPr="101E4047">
        <w:rPr>
          <w:rFonts w:ascii="Times New Roman" w:hAnsi="Times New Roman" w:eastAsia="Times New Roman" w:cs="Times New Roman"/>
          <w:b/>
          <w:bCs/>
          <w:color w:val="000000" w:themeColor="text1"/>
          <w:lang w:val="en-GB"/>
        </w:rPr>
        <w:t>CEWiT</w:t>
      </w:r>
    </w:p>
    <w:p w:rsidR="009716F2" w:rsidP="3AF65B60" w:rsidRDefault="6B4299EA" w14:paraId="126895AB" w14:textId="66F33144">
      <w:pPr>
        <w:spacing w:before="220" w:after="181" w:line="240" w:lineRule="auto"/>
        <w:ind w:left="1984" w:hanging="1984"/>
        <w:jc w:val="both"/>
        <w:rPr>
          <w:rFonts w:ascii="Times New Roman" w:hAnsi="Times New Roman" w:eastAsia="Times New Roman" w:cs="Times New Roman"/>
          <w:color w:val="000000" w:themeColor="text1"/>
        </w:rPr>
      </w:pPr>
      <w:r w:rsidRPr="3AF65B60">
        <w:rPr>
          <w:rFonts w:ascii="Times New Roman" w:hAnsi="Times New Roman" w:eastAsia="Times New Roman" w:cs="Times New Roman"/>
          <w:b/>
          <w:bCs/>
          <w:color w:val="000000" w:themeColor="text1"/>
          <w:lang w:val="en-GB"/>
        </w:rPr>
        <w:t>Title:</w:t>
      </w:r>
      <w:r w:rsidR="00000000">
        <w:tab/>
      </w:r>
      <w:r w:rsidRPr="3AF65B60" w:rsidR="2F50DBAE">
        <w:rPr>
          <w:rFonts w:ascii="Times New Roman" w:hAnsi="Times New Roman" w:eastAsia="Times New Roman" w:cs="Times New Roman"/>
          <w:b/>
          <w:bCs/>
          <w:color w:val="000000" w:themeColor="text1"/>
          <w:lang w:val="en-GB"/>
        </w:rPr>
        <w:t xml:space="preserve">Scheduling </w:t>
      </w:r>
      <w:r w:rsidRPr="3AF65B60">
        <w:rPr>
          <w:rFonts w:ascii="Times New Roman" w:hAnsi="Times New Roman" w:eastAsia="Times New Roman" w:cs="Times New Roman"/>
          <w:b/>
          <w:bCs/>
          <w:color w:val="000000" w:themeColor="text1"/>
          <w:lang w:val="en-GB"/>
        </w:rPr>
        <w:t>enhancements for 6GR</w:t>
      </w:r>
    </w:p>
    <w:p w:rsidR="009716F2" w:rsidP="101E4047" w:rsidRDefault="0DE5AEAF" w14:paraId="05C2B519" w14:textId="73C20D62">
      <w:pPr>
        <w:spacing w:before="220" w:after="181" w:line="240" w:lineRule="auto"/>
        <w:ind w:left="1979" w:hanging="1979"/>
        <w:jc w:val="both"/>
        <w:rPr>
          <w:rFonts w:ascii="Times New Roman" w:hAnsi="Times New Roman" w:eastAsia="Times New Roman" w:cs="Times New Roman"/>
          <w:color w:val="000000" w:themeColor="text1"/>
        </w:rPr>
      </w:pPr>
      <w:r w:rsidRPr="101E4047">
        <w:rPr>
          <w:rFonts w:ascii="Times New Roman" w:hAnsi="Times New Roman" w:eastAsia="Times New Roman" w:cs="Times New Roman"/>
          <w:b/>
          <w:bCs/>
          <w:color w:val="000000" w:themeColor="text1"/>
          <w:lang w:val="en-GB"/>
        </w:rPr>
        <w:t>Document for:</w:t>
      </w:r>
      <w:r w:rsidR="00000000">
        <w:tab/>
      </w:r>
      <w:r w:rsidRPr="101E4047">
        <w:rPr>
          <w:rFonts w:ascii="Times New Roman" w:hAnsi="Times New Roman" w:eastAsia="Times New Roman" w:cs="Times New Roman"/>
          <w:b/>
          <w:bCs/>
          <w:color w:val="000000" w:themeColor="text1"/>
          <w:lang w:val="en-GB"/>
        </w:rPr>
        <w:t>Discussion and Decision</w:t>
      </w:r>
    </w:p>
    <w:p w:rsidR="009716F2" w:rsidP="101E4047" w:rsidRDefault="009716F2" w14:paraId="0CB9076F" w14:textId="3BC97E3A">
      <w:pPr>
        <w:spacing w:before="240" w:after="240" w:line="278" w:lineRule="auto"/>
        <w:jc w:val="both"/>
        <w:rPr>
          <w:rFonts w:ascii="Times New Roman" w:hAnsi="Times New Roman" w:eastAsia="Times New Roman" w:cs="Times New Roman"/>
          <w:color w:val="000000" w:themeColor="text1"/>
        </w:rPr>
      </w:pPr>
    </w:p>
    <w:p w:rsidR="009716F2" w:rsidP="60ADF05F" w:rsidRDefault="6B4299EA" w14:paraId="02DFBF8B" w14:textId="03146E34">
      <w:pPr>
        <w:pStyle w:val="Heading1"/>
        <w:rPr>
          <w:rFonts w:ascii="Times New Roman" w:hAnsi="Times New Roman" w:eastAsia="Times New Roman" w:cs="Times New Roman"/>
          <w:color w:val="000000" w:themeColor="text1" w:themeTint="FF" w:themeShade="FF"/>
          <w:sz w:val="36"/>
          <w:szCs w:val="36"/>
        </w:rPr>
      </w:pPr>
      <w:r w:rsidR="6B4299EA">
        <w:rPr/>
        <w:t>Introduction</w:t>
      </w:r>
    </w:p>
    <w:p w:rsidR="009716F2" w:rsidP="101E4047" w:rsidRDefault="009716F2" w14:paraId="23F5F888" w14:textId="4568DD37">
      <w:pPr>
        <w:spacing w:after="0" w:line="278" w:lineRule="auto"/>
        <w:jc w:val="both"/>
        <w:rPr>
          <w:rFonts w:ascii="Times New Roman" w:hAnsi="Times New Roman" w:eastAsia="Times New Roman" w:cs="Times New Roman"/>
          <w:color w:val="000000" w:themeColor="text1"/>
        </w:rPr>
      </w:pPr>
    </w:p>
    <w:p w:rsidR="009716F2" w:rsidP="3AF65B60" w:rsidRDefault="27509EC3" w14:paraId="79FCA5F5" w14:textId="2FC3BF8E">
      <w:pPr>
        <w:pBdr>
          <w:top w:val="single" w:color="000000" w:sz="4" w:space="1"/>
          <w:left w:val="single" w:color="000000" w:sz="4" w:space="4"/>
          <w:bottom w:val="single" w:color="000000" w:sz="4" w:space="1"/>
          <w:right w:val="single" w:color="000000" w:sz="4" w:space="4"/>
        </w:pBdr>
        <w:tabs>
          <w:tab w:val="left" w:pos="1622"/>
        </w:tabs>
        <w:spacing w:after="0" w:line="240" w:lineRule="auto"/>
        <w:ind w:left="1622" w:hanging="363"/>
        <w:rPr>
          <w:rFonts w:ascii="Arial" w:hAnsi="Arial" w:eastAsia="Arial" w:cs="Arial"/>
          <w:color w:val="000000" w:themeColor="text1"/>
          <w:sz w:val="20"/>
          <w:szCs w:val="20"/>
        </w:rPr>
      </w:pPr>
      <w:r w:rsidRPr="3AF65B60">
        <w:rPr>
          <w:rFonts w:ascii="Arial" w:hAnsi="Arial" w:eastAsia="Arial" w:cs="Arial"/>
          <w:b/>
          <w:bCs/>
          <w:color w:val="000000" w:themeColor="text1"/>
          <w:sz w:val="20"/>
          <w:szCs w:val="20"/>
          <w:lang w:val="en-GB"/>
        </w:rPr>
        <w:t xml:space="preserve">Relevant </w:t>
      </w:r>
      <w:r w:rsidRPr="3AF65B60" w:rsidR="6B4299EA">
        <w:rPr>
          <w:rFonts w:ascii="Arial" w:hAnsi="Arial" w:eastAsia="Arial" w:cs="Arial"/>
          <w:b/>
          <w:bCs/>
          <w:color w:val="000000" w:themeColor="text1"/>
          <w:sz w:val="20"/>
          <w:szCs w:val="20"/>
          <w:lang w:val="en-GB"/>
        </w:rPr>
        <w:t>Agreement</w:t>
      </w:r>
      <w:r w:rsidRPr="3AF65B60" w:rsidR="10F3ED77">
        <w:rPr>
          <w:rFonts w:ascii="Arial" w:hAnsi="Arial" w:eastAsia="Arial" w:cs="Arial"/>
          <w:b/>
          <w:bCs/>
          <w:color w:val="000000" w:themeColor="text1"/>
          <w:sz w:val="20"/>
          <w:szCs w:val="20"/>
          <w:lang w:val="en-GB"/>
        </w:rPr>
        <w:t xml:space="preserve"> on scheduling</w:t>
      </w:r>
    </w:p>
    <w:p w:rsidR="009716F2" w:rsidP="3AF65B60" w:rsidRDefault="3731E7B9" w14:paraId="5B2A83E5" w14:textId="1F1B4CE8">
      <w:pPr>
        <w:pStyle w:val="ListParagraph"/>
        <w:numPr>
          <w:ilvl w:val="0"/>
          <w:numId w:val="5"/>
        </w:numPr>
        <w:pBdr>
          <w:top w:val="single" w:color="000000" w:sz="4" w:space="1"/>
          <w:left w:val="single" w:color="000000" w:sz="4" w:space="4"/>
          <w:bottom w:val="single" w:color="000000" w:sz="4" w:space="1"/>
          <w:right w:val="single" w:color="000000" w:sz="4" w:space="4"/>
        </w:pBdr>
        <w:tabs>
          <w:tab w:val="num" w:pos="1619"/>
        </w:tabs>
        <w:spacing w:before="60" w:after="0" w:line="240" w:lineRule="auto"/>
        <w:rPr>
          <w:rFonts w:ascii="Times New Roman" w:hAnsi="Times New Roman" w:eastAsia="Times New Roman" w:cs="Times New Roman"/>
          <w:highlight w:val="yellow"/>
        </w:rPr>
      </w:pPr>
      <w:r w:rsidRPr="3AF65B60">
        <w:rPr>
          <w:rFonts w:ascii="Times New Roman" w:hAnsi="Times New Roman" w:eastAsia="Times New Roman" w:cs="Times New Roman"/>
          <w:highlight w:val="yellow"/>
        </w:rPr>
        <w:t>RAN2 will study solutions on how to improve latency and UL resource efficiency of scheduling (including contention-based schemes).</w:t>
      </w:r>
    </w:p>
    <w:p w:rsidR="6B4299EA" w:rsidP="3AF65B60" w:rsidRDefault="6B4299EA" w14:paraId="07B43E56" w14:textId="79EAEB67">
      <w:pPr>
        <w:jc w:val="both"/>
        <w:rPr>
          <w:rFonts w:ascii="Times New Roman" w:hAnsi="Times New Roman" w:eastAsia="Times New Roman" w:cs="Times New Roman"/>
          <w:lang w:val="en-GB"/>
        </w:rPr>
      </w:pPr>
      <w:r w:rsidRPr="3AF65B60">
        <w:rPr>
          <w:rFonts w:ascii="Times New Roman" w:hAnsi="Times New Roman" w:eastAsia="Times New Roman" w:cs="Times New Roman"/>
          <w:color w:val="000000" w:themeColor="text1"/>
          <w:lang w:val="en-GB"/>
        </w:rPr>
        <w:t>In this contribution, we discuss the possible directions for</w:t>
      </w:r>
      <w:r w:rsidRPr="3AF65B60" w:rsidR="34EF6C5A">
        <w:rPr>
          <w:rFonts w:ascii="Times New Roman" w:hAnsi="Times New Roman" w:eastAsia="Times New Roman" w:cs="Times New Roman"/>
          <w:color w:val="000000" w:themeColor="text1"/>
          <w:lang w:val="en-GB"/>
        </w:rPr>
        <w:t xml:space="preserve"> HARQ feedback transmission as a MAC CE to improve the wireless resource utilization.</w:t>
      </w:r>
      <w:r w:rsidRPr="3AF65B60" w:rsidR="51516953">
        <w:rPr>
          <w:rFonts w:ascii="Times New Roman" w:hAnsi="Times New Roman" w:eastAsia="Times New Roman" w:cs="Times New Roman"/>
          <w:color w:val="000000" w:themeColor="text1"/>
          <w:lang w:val="en-GB"/>
        </w:rPr>
        <w:t xml:space="preserve"> </w:t>
      </w:r>
      <w:r w:rsidRPr="3AF65B60" w:rsidR="51516953">
        <w:rPr>
          <w:rFonts w:ascii="Times New Roman" w:hAnsi="Times New Roman" w:eastAsia="Times New Roman" w:cs="Times New Roman"/>
          <w:lang w:val="en-GB"/>
        </w:rPr>
        <w:t>This contribution further considers aspects related to observations made for 5G-NR configured grant base scheduling and autonomous UE selection for UL transmission parameters.</w:t>
      </w:r>
    </w:p>
    <w:p w:rsidR="3AF65B60" w:rsidP="3AF65B60" w:rsidRDefault="3AF65B60" w14:paraId="5834E05F" w14:textId="278C44E1">
      <w:pPr>
        <w:spacing w:before="119" w:after="119" w:line="278" w:lineRule="auto"/>
        <w:jc w:val="both"/>
        <w:rPr>
          <w:rFonts w:ascii="Times New Roman" w:hAnsi="Times New Roman" w:eastAsia="Times New Roman" w:cs="Times New Roman"/>
          <w:color w:val="000000" w:themeColor="text1"/>
          <w:lang w:val="en-GB"/>
        </w:rPr>
      </w:pPr>
    </w:p>
    <w:p w:rsidR="009716F2" w:rsidP="60ADF05F" w:rsidRDefault="6B4299EA" w14:paraId="433E8B75" w14:textId="26D97EAD">
      <w:pPr>
        <w:pStyle w:val="Heading1"/>
        <w:pBdr>
          <w:top w:val="single" w:color="000000" w:sz="12" w:space="0"/>
        </w:pBdr>
        <w:spacing w:before="119" w:after="119" w:line="278" w:lineRule="auto"/>
        <w:jc w:val="both"/>
        <w:rPr>
          <w:rFonts w:ascii="Times New Roman" w:hAnsi="Times New Roman" w:eastAsia="Times New Roman" w:cs="Times New Roman"/>
          <w:color w:val="000000" w:themeColor="text1"/>
          <w:sz w:val="36"/>
          <w:szCs w:val="36"/>
        </w:rPr>
      </w:pPr>
      <w:r w:rsidRPr="60ADF05F" w:rsidR="6B4299EA">
        <w:rPr>
          <w:rFonts w:ascii="Times New Roman" w:hAnsi="Times New Roman" w:eastAsia="Times New Roman" w:cs="Times New Roman"/>
          <w:b w:val="1"/>
          <w:bCs w:val="1"/>
          <w:color w:val="000000" w:themeColor="text1" w:themeTint="FF" w:themeShade="FF"/>
          <w:sz w:val="36"/>
          <w:szCs w:val="36"/>
        </w:rPr>
        <w:t>Discussion</w:t>
      </w:r>
    </w:p>
    <w:p w:rsidR="12A2F16D" w:rsidP="60ADF05F" w:rsidRDefault="12A2F16D" w14:paraId="725CDA24" w14:textId="7EE82F88">
      <w:pPr>
        <w:spacing w:after="0" w:line="278" w:lineRule="auto"/>
        <w:jc w:val="both"/>
        <w:rPr>
          <w:rFonts w:ascii="Times New Roman" w:hAnsi="Times New Roman" w:eastAsia="Times New Roman" w:cs="Times New Roman"/>
          <w:color w:val="000000" w:themeColor="text1" w:themeTint="FF" w:themeShade="FF"/>
          <w:lang w:val="en-GB"/>
        </w:rPr>
      </w:pPr>
      <w:r w:rsidRPr="60ADF05F" w:rsidR="12A2F16D">
        <w:rPr>
          <w:rFonts w:ascii="Times New Roman" w:hAnsi="Times New Roman" w:eastAsia="Times New Roman" w:cs="Times New Roman"/>
          <w:b w:val="1"/>
          <w:bCs w:val="1"/>
          <w:color w:val="000000" w:themeColor="text1" w:themeTint="FF" w:themeShade="FF"/>
          <w:sz w:val="28"/>
          <w:szCs w:val="28"/>
          <w:lang w:val="en-GB"/>
        </w:rPr>
        <w:t>2.1</w:t>
      </w:r>
      <w:r w:rsidRPr="60ADF05F" w:rsidR="12A2F16D">
        <w:rPr>
          <w:rFonts w:ascii="Times New Roman" w:hAnsi="Times New Roman" w:eastAsia="Times New Roman" w:cs="Times New Roman"/>
          <w:b w:val="1"/>
          <w:bCs w:val="1"/>
          <w:color w:val="000000" w:themeColor="text1" w:themeTint="FF" w:themeShade="FF"/>
          <w:sz w:val="28"/>
          <w:szCs w:val="28"/>
          <w:lang w:val="en-GB"/>
        </w:rPr>
        <w:t xml:space="preserve"> </w:t>
      </w:r>
      <w:r w:rsidRPr="60ADF05F" w:rsidR="384271FF">
        <w:rPr>
          <w:rFonts w:ascii="Times New Roman" w:hAnsi="Times New Roman" w:eastAsia="Times New Roman" w:cs="Times New Roman"/>
          <w:b w:val="1"/>
          <w:bCs w:val="1"/>
          <w:color w:val="000000" w:themeColor="text1" w:themeTint="FF" w:themeShade="FF"/>
          <w:sz w:val="28"/>
          <w:szCs w:val="28"/>
          <w:lang w:val="en-GB"/>
        </w:rPr>
        <w:t>HARQ feedback</w:t>
      </w:r>
      <w:r w:rsidRPr="60ADF05F" w:rsidR="12A2F16D">
        <w:rPr>
          <w:rFonts w:ascii="Times New Roman" w:hAnsi="Times New Roman" w:eastAsia="Times New Roman" w:cs="Times New Roman"/>
          <w:color w:val="000000" w:themeColor="text1" w:themeTint="FF" w:themeShade="FF"/>
          <w:lang w:val="en-GB"/>
        </w:rPr>
        <w:t xml:space="preserve"> </w:t>
      </w:r>
    </w:p>
    <w:p w:rsidR="009716F2" w:rsidP="105ED07B" w:rsidRDefault="295F3BD4" w14:paraId="4BDF1811" w14:textId="736E6010">
      <w:pPr>
        <w:spacing w:after="0" w:line="278" w:lineRule="auto"/>
        <w:jc w:val="both"/>
        <w:rPr>
          <w:rFonts w:ascii="Times New Roman" w:hAnsi="Times New Roman" w:eastAsia="Times New Roman" w:cs="Times New Roman"/>
          <w:color w:val="000000" w:themeColor="text1"/>
        </w:rPr>
      </w:pPr>
      <w:r w:rsidRPr="60ADF05F" w:rsidR="295F3BD4">
        <w:rPr>
          <w:rFonts w:ascii="Times New Roman" w:hAnsi="Times New Roman" w:eastAsia="Times New Roman" w:cs="Times New Roman"/>
          <w:color w:val="000000" w:themeColor="text1" w:themeTint="FF" w:themeShade="FF"/>
          <w:lang w:val="en-GB"/>
        </w:rPr>
        <w:t xml:space="preserve">HARQ feedback message will play a crucial role in DL as well as UL. The bit field length of HARQ feedback depends on reporting granularity. For CBG based reporting, ACK/NACK is reported for every CBG. For multi carrier operations, feedback is reported for MAC PDUs/CBGs from all scheduled carriers. </w:t>
      </w:r>
      <w:r w:rsidRPr="60ADF05F" w:rsidR="00C6537F">
        <w:rPr>
          <w:rFonts w:ascii="Times New Roman" w:hAnsi="Times New Roman" w:eastAsia="Times New Roman" w:cs="Times New Roman"/>
          <w:color w:val="000000" w:themeColor="text1" w:themeTint="FF" w:themeShade="FF"/>
          <w:lang w:val="en-GB"/>
        </w:rPr>
        <w:t xml:space="preserve">Also, </w:t>
      </w:r>
      <w:r w:rsidRPr="60ADF05F" w:rsidR="295F3BD4">
        <w:rPr>
          <w:rFonts w:ascii="Times New Roman" w:hAnsi="Times New Roman" w:eastAsia="Times New Roman" w:cs="Times New Roman"/>
          <w:color w:val="000000" w:themeColor="text1" w:themeTint="FF" w:themeShade="FF"/>
          <w:lang w:val="en-GB"/>
        </w:rPr>
        <w:t xml:space="preserve">CB based reporting may be </w:t>
      </w:r>
      <w:r w:rsidRPr="60ADF05F" w:rsidR="00C6537F">
        <w:rPr>
          <w:rFonts w:ascii="Times New Roman" w:hAnsi="Times New Roman" w:eastAsia="Times New Roman" w:cs="Times New Roman"/>
          <w:color w:val="000000" w:themeColor="text1" w:themeTint="FF" w:themeShade="FF"/>
          <w:lang w:val="en-GB"/>
        </w:rPr>
        <w:t>required</w:t>
      </w:r>
      <w:r w:rsidRPr="60ADF05F" w:rsidR="00C6537F">
        <w:rPr>
          <w:rFonts w:ascii="Times New Roman" w:hAnsi="Times New Roman" w:eastAsia="Times New Roman" w:cs="Times New Roman"/>
          <w:color w:val="000000" w:themeColor="text1" w:themeTint="FF" w:themeShade="FF"/>
          <w:lang w:val="en-GB"/>
        </w:rPr>
        <w:t xml:space="preserve"> </w:t>
      </w:r>
      <w:r w:rsidRPr="60ADF05F" w:rsidR="295F3BD4">
        <w:rPr>
          <w:rFonts w:ascii="Times New Roman" w:hAnsi="Times New Roman" w:eastAsia="Times New Roman" w:cs="Times New Roman"/>
          <w:color w:val="000000" w:themeColor="text1" w:themeTint="FF" w:themeShade="FF"/>
          <w:lang w:val="en-GB"/>
        </w:rPr>
        <w:t xml:space="preserve">for </w:t>
      </w:r>
      <w:r w:rsidRPr="60ADF05F" w:rsidR="295F3BD4">
        <w:rPr>
          <w:rFonts w:ascii="Times New Roman" w:hAnsi="Times New Roman" w:eastAsia="Times New Roman" w:cs="Times New Roman"/>
          <w:color w:val="000000" w:themeColor="text1" w:themeTint="FF" w:themeShade="FF"/>
          <w:lang w:val="en-GB"/>
        </w:rPr>
        <w:t>better granularity of feedback</w:t>
      </w:r>
      <w:r w:rsidRPr="60ADF05F" w:rsidR="00C6537F">
        <w:rPr>
          <w:rFonts w:ascii="Times New Roman" w:hAnsi="Times New Roman" w:eastAsia="Times New Roman" w:cs="Times New Roman"/>
          <w:color w:val="000000" w:themeColor="text1" w:themeTint="FF" w:themeShade="FF"/>
          <w:lang w:val="en-GB"/>
        </w:rPr>
        <w:t>, especially</w:t>
      </w:r>
      <w:r w:rsidRPr="60ADF05F" w:rsidR="00C6537F">
        <w:rPr>
          <w:rFonts w:ascii="Times New Roman" w:hAnsi="Times New Roman" w:eastAsia="Times New Roman" w:cs="Times New Roman"/>
          <w:color w:val="000000" w:themeColor="text1" w:themeTint="FF" w:themeShade="FF"/>
          <w:lang w:val="en-GB"/>
        </w:rPr>
        <w:t xml:space="preserve"> for larger allocations </w:t>
      </w:r>
      <w:r w:rsidRPr="60ADF05F" w:rsidR="00EC60C5">
        <w:rPr>
          <w:rFonts w:ascii="Times New Roman" w:hAnsi="Times New Roman" w:eastAsia="Times New Roman" w:cs="Times New Roman"/>
          <w:color w:val="000000" w:themeColor="text1" w:themeTint="FF" w:themeShade="FF"/>
          <w:lang w:val="en-GB"/>
        </w:rPr>
        <w:t>to reduce the retransmission resource</w:t>
      </w:r>
      <w:r w:rsidRPr="60ADF05F" w:rsidR="295F3BD4">
        <w:rPr>
          <w:rFonts w:ascii="Times New Roman" w:hAnsi="Times New Roman" w:eastAsia="Times New Roman" w:cs="Times New Roman"/>
          <w:color w:val="000000" w:themeColor="text1" w:themeTint="FF" w:themeShade="FF"/>
          <w:lang w:val="en-GB"/>
        </w:rPr>
        <w:t xml:space="preserve">. </w:t>
      </w:r>
      <w:r w:rsidRPr="60ADF05F" w:rsidR="002D2FB8">
        <w:rPr>
          <w:rFonts w:ascii="Times New Roman" w:hAnsi="Times New Roman" w:eastAsia="Times New Roman" w:cs="Times New Roman"/>
          <w:color w:val="000000" w:themeColor="text1" w:themeTint="FF" w:themeShade="FF"/>
          <w:lang w:val="en-GB"/>
        </w:rPr>
        <w:t xml:space="preserve">With increased BW and </w:t>
      </w:r>
      <w:r w:rsidRPr="60ADF05F" w:rsidR="002D2FB8">
        <w:rPr>
          <w:rFonts w:ascii="Times New Roman" w:hAnsi="Times New Roman" w:eastAsia="Times New Roman" w:cs="Times New Roman"/>
          <w:color w:val="000000" w:themeColor="text1" w:themeTint="FF" w:themeShade="FF"/>
          <w:lang w:val="en-GB"/>
        </w:rPr>
        <w:t xml:space="preserve">CA options in 6G, </w:t>
      </w:r>
      <w:r w:rsidRPr="60ADF05F" w:rsidR="002D2FB8">
        <w:rPr>
          <w:rFonts w:ascii="Times New Roman" w:hAnsi="Times New Roman" w:eastAsia="Times New Roman" w:cs="Times New Roman"/>
          <w:color w:val="000000" w:themeColor="text1" w:themeTint="FF" w:themeShade="FF"/>
          <w:lang w:val="en-GB"/>
        </w:rPr>
        <w:t>t</w:t>
      </w:r>
      <w:r w:rsidRPr="60ADF05F" w:rsidR="002D2FB8">
        <w:rPr>
          <w:rFonts w:ascii="Times New Roman" w:hAnsi="Times New Roman" w:eastAsia="Times New Roman" w:cs="Times New Roman"/>
          <w:color w:val="000000" w:themeColor="text1" w:themeTint="FF" w:themeShade="FF"/>
          <w:lang w:val="en-GB"/>
        </w:rPr>
        <w:t xml:space="preserve">his </w:t>
      </w:r>
      <w:r w:rsidRPr="60ADF05F" w:rsidR="295F3BD4">
        <w:rPr>
          <w:rFonts w:ascii="Times New Roman" w:hAnsi="Times New Roman" w:eastAsia="Times New Roman" w:cs="Times New Roman"/>
          <w:color w:val="000000" w:themeColor="text1" w:themeTint="FF" w:themeShade="FF"/>
          <w:lang w:val="en-GB"/>
        </w:rPr>
        <w:t xml:space="preserve">trend shows an increase in bitfield length of </w:t>
      </w:r>
      <w:r w:rsidRPr="60ADF05F" w:rsidR="675936D1">
        <w:rPr>
          <w:rFonts w:ascii="Times New Roman" w:hAnsi="Times New Roman" w:eastAsia="Times New Roman" w:cs="Times New Roman"/>
          <w:color w:val="000000" w:themeColor="text1" w:themeTint="FF" w:themeShade="FF"/>
          <w:lang w:val="en-GB"/>
        </w:rPr>
        <w:t xml:space="preserve">the </w:t>
      </w:r>
      <w:r w:rsidRPr="60ADF05F" w:rsidR="295F3BD4">
        <w:rPr>
          <w:rFonts w:ascii="Times New Roman" w:hAnsi="Times New Roman" w:eastAsia="Times New Roman" w:cs="Times New Roman"/>
          <w:color w:val="000000" w:themeColor="text1" w:themeTint="FF" w:themeShade="FF"/>
          <w:lang w:val="en-GB"/>
        </w:rPr>
        <w:t>HARQ feedback bitmap.</w:t>
      </w:r>
    </w:p>
    <w:p w:rsidR="005D5E9E" w:rsidP="005D5E9E" w:rsidRDefault="005D5E9E" w14:paraId="4551A691" w14:textId="45DF4536">
      <w:pPr>
        <w:spacing w:after="0" w:line="278" w:lineRule="auto"/>
        <w:jc w:val="both"/>
        <w:rPr>
          <w:rFonts w:ascii="Times New Roman" w:hAnsi="Times New Roman" w:eastAsia="Times New Roman" w:cs="Times New Roman"/>
          <w:color w:val="000000" w:themeColor="text1"/>
        </w:rPr>
      </w:pPr>
      <w:r w:rsidRPr="60ADF05F" w:rsidR="2C19324C">
        <w:rPr>
          <w:rFonts w:ascii="Times New Roman" w:hAnsi="Times New Roman" w:eastAsia="Times New Roman" w:cs="Times New Roman"/>
          <w:b w:val="1"/>
          <w:bCs w:val="1"/>
          <w:color w:val="000000" w:themeColor="text1" w:themeTint="FF" w:themeShade="FF"/>
        </w:rPr>
        <w:t xml:space="preserve">Observation 1: HARQ feedback </w:t>
      </w:r>
      <w:r w:rsidRPr="60ADF05F" w:rsidR="2C19324C">
        <w:rPr>
          <w:rFonts w:ascii="Times New Roman" w:hAnsi="Times New Roman" w:eastAsia="Times New Roman" w:cs="Times New Roman"/>
          <w:b w:val="1"/>
          <w:bCs w:val="1"/>
          <w:color w:val="000000" w:themeColor="text1" w:themeTint="FF" w:themeShade="FF"/>
        </w:rPr>
        <w:t xml:space="preserve">will </w:t>
      </w:r>
      <w:r w:rsidRPr="60ADF05F" w:rsidR="36B6D270">
        <w:rPr>
          <w:rFonts w:ascii="Times New Roman" w:hAnsi="Times New Roman" w:eastAsia="Times New Roman" w:cs="Times New Roman"/>
          <w:b w:val="1"/>
          <w:bCs w:val="1"/>
          <w:color w:val="000000" w:themeColor="text1" w:themeTint="FF" w:themeShade="FF"/>
        </w:rPr>
        <w:t>be of a considerable payload size in 6G</w:t>
      </w:r>
      <w:r w:rsidRPr="60ADF05F" w:rsidR="2C19324C">
        <w:rPr>
          <w:rFonts w:ascii="Times New Roman" w:hAnsi="Times New Roman" w:eastAsia="Times New Roman" w:cs="Times New Roman"/>
          <w:b w:val="1"/>
          <w:bCs w:val="1"/>
          <w:color w:val="000000" w:themeColor="text1" w:themeTint="FF" w:themeShade="FF"/>
        </w:rPr>
        <w:t>.</w:t>
      </w:r>
    </w:p>
    <w:p w:rsidR="009716F2" w:rsidP="101E4047" w:rsidRDefault="009716F2" w14:paraId="7B18C754" w14:textId="3765DFF8">
      <w:pPr>
        <w:spacing w:after="0" w:line="278" w:lineRule="auto"/>
        <w:jc w:val="both"/>
        <w:rPr>
          <w:rFonts w:ascii="Times New Roman" w:hAnsi="Times New Roman" w:eastAsia="Times New Roman" w:cs="Times New Roman"/>
          <w:color w:val="000000" w:themeColor="text1"/>
        </w:rPr>
      </w:pPr>
    </w:p>
    <w:p w:rsidR="009716F2" w:rsidP="101E4047" w:rsidRDefault="00706A86" w14:paraId="6264EAF9" w14:textId="370E2B01">
      <w:pPr>
        <w:spacing w:after="0" w:line="278" w:lineRule="auto"/>
        <w:jc w:val="both"/>
        <w:rPr>
          <w:rFonts w:ascii="Times New Roman" w:hAnsi="Times New Roman" w:eastAsia="Times New Roman" w:cs="Times New Roman"/>
          <w:color w:val="000000" w:themeColor="text1"/>
        </w:rPr>
      </w:pPr>
      <w:r w:rsidRPr="60ADF05F" w:rsidR="00706A86">
        <w:rPr>
          <w:rFonts w:ascii="Times New Roman" w:hAnsi="Times New Roman" w:eastAsia="Times New Roman" w:cs="Times New Roman"/>
          <w:color w:val="000000" w:themeColor="text1" w:themeTint="FF" w:themeShade="FF"/>
        </w:rPr>
        <w:t>As the reliability of shared channel</w:t>
      </w:r>
      <w:r w:rsidRPr="60ADF05F" w:rsidR="00706A86">
        <w:rPr>
          <w:rFonts w:ascii="Times New Roman" w:hAnsi="Times New Roman" w:eastAsia="Times New Roman" w:cs="Times New Roman"/>
          <w:color w:val="000000" w:themeColor="text1" w:themeTint="FF" w:themeShade="FF"/>
        </w:rPr>
        <w:t xml:space="preserve">s </w:t>
      </w:r>
      <w:r w:rsidRPr="60ADF05F" w:rsidR="0F19237D">
        <w:rPr>
          <w:rFonts w:ascii="Times New Roman" w:hAnsi="Times New Roman" w:eastAsia="Times New Roman" w:cs="Times New Roman"/>
          <w:color w:val="000000" w:themeColor="text1" w:themeTint="FF" w:themeShade="FF"/>
        </w:rPr>
        <w:t>is</w:t>
      </w:r>
      <w:r w:rsidRPr="60ADF05F" w:rsidR="00706A86">
        <w:rPr>
          <w:rFonts w:ascii="Times New Roman" w:hAnsi="Times New Roman" w:eastAsia="Times New Roman" w:cs="Times New Roman"/>
          <w:color w:val="000000" w:themeColor="text1" w:themeTint="FF" w:themeShade="FF"/>
        </w:rPr>
        <w:t xml:space="preserve"> expected to set </w:t>
      </w:r>
      <w:r w:rsidRPr="60ADF05F" w:rsidR="6ECA2385">
        <w:rPr>
          <w:rFonts w:ascii="Times New Roman" w:hAnsi="Times New Roman" w:eastAsia="Times New Roman" w:cs="Times New Roman"/>
          <w:color w:val="000000" w:themeColor="text1" w:themeTint="FF" w:themeShade="FF"/>
        </w:rPr>
        <w:t xml:space="preserve">at </w:t>
      </w:r>
      <w:r w:rsidRPr="60ADF05F" w:rsidR="086DF7B9">
        <w:rPr>
          <w:rFonts w:ascii="Times New Roman" w:hAnsi="Times New Roman" w:eastAsia="Times New Roman" w:cs="Times New Roman"/>
          <w:color w:val="000000" w:themeColor="text1" w:themeTint="FF" w:themeShade="FF"/>
        </w:rPr>
        <w:t>least</w:t>
      </w:r>
      <w:r w:rsidRPr="60ADF05F" w:rsidR="00706A86">
        <w:rPr>
          <w:rFonts w:ascii="Times New Roman" w:hAnsi="Times New Roman" w:eastAsia="Times New Roman" w:cs="Times New Roman"/>
          <w:color w:val="000000" w:themeColor="text1" w:themeTint="FF" w:themeShade="FF"/>
        </w:rPr>
        <w:t xml:space="preserve"> 10^-</w:t>
      </w:r>
      <w:r w:rsidRPr="60ADF05F" w:rsidR="23B44898">
        <w:rPr>
          <w:rFonts w:ascii="Times New Roman" w:hAnsi="Times New Roman" w:eastAsia="Times New Roman" w:cs="Times New Roman"/>
          <w:color w:val="000000" w:themeColor="text1" w:themeTint="FF" w:themeShade="FF"/>
        </w:rPr>
        <w:t>2 in</w:t>
      </w:r>
      <w:r w:rsidRPr="60ADF05F" w:rsidR="00706A86">
        <w:rPr>
          <w:rFonts w:ascii="Times New Roman" w:hAnsi="Times New Roman" w:eastAsia="Times New Roman" w:cs="Times New Roman"/>
          <w:color w:val="000000" w:themeColor="text1" w:themeTint="FF" w:themeShade="FF"/>
        </w:rPr>
        <w:t xml:space="preserve"> 6G, </w:t>
      </w:r>
      <w:r w:rsidRPr="60ADF05F" w:rsidR="0DE5AEAF">
        <w:rPr>
          <w:rFonts w:ascii="Times New Roman" w:hAnsi="Times New Roman" w:eastAsia="Times New Roman" w:cs="Times New Roman"/>
          <w:color w:val="000000" w:themeColor="text1" w:themeTint="FF" w:themeShade="FF"/>
        </w:rPr>
        <w:t xml:space="preserve">HARQ feedback bitmap </w:t>
      </w:r>
      <w:r w:rsidRPr="60ADF05F" w:rsidR="00706A86">
        <w:rPr>
          <w:rFonts w:ascii="Times New Roman" w:hAnsi="Times New Roman" w:eastAsia="Times New Roman" w:cs="Times New Roman"/>
          <w:color w:val="000000" w:themeColor="text1" w:themeTint="FF" w:themeShade="FF"/>
        </w:rPr>
        <w:t>will</w:t>
      </w:r>
      <w:r w:rsidRPr="60ADF05F" w:rsidR="00706A86">
        <w:rPr>
          <w:rFonts w:ascii="Times New Roman" w:hAnsi="Times New Roman" w:eastAsia="Times New Roman" w:cs="Times New Roman"/>
          <w:color w:val="000000" w:themeColor="text1" w:themeTint="FF" w:themeShade="FF"/>
        </w:rPr>
        <w:t xml:space="preserve"> </w:t>
      </w:r>
      <w:r w:rsidRPr="60ADF05F" w:rsidR="0DE5AEAF">
        <w:rPr>
          <w:rFonts w:ascii="Times New Roman" w:hAnsi="Times New Roman" w:eastAsia="Times New Roman" w:cs="Times New Roman"/>
          <w:color w:val="000000" w:themeColor="text1" w:themeTint="FF" w:themeShade="FF"/>
        </w:rPr>
        <w:t xml:space="preserve">inherently </w:t>
      </w:r>
      <w:r w:rsidRPr="60ADF05F" w:rsidR="00706A86">
        <w:rPr>
          <w:rFonts w:ascii="Times New Roman" w:hAnsi="Times New Roman" w:eastAsia="Times New Roman" w:cs="Times New Roman"/>
          <w:color w:val="000000" w:themeColor="text1" w:themeTint="FF" w:themeShade="FF"/>
        </w:rPr>
        <w:t xml:space="preserve">be </w:t>
      </w:r>
      <w:r w:rsidRPr="60ADF05F" w:rsidR="0DE5AEAF">
        <w:rPr>
          <w:rFonts w:ascii="Times New Roman" w:hAnsi="Times New Roman" w:eastAsia="Times New Roman" w:cs="Times New Roman"/>
          <w:color w:val="000000" w:themeColor="text1" w:themeTint="FF" w:themeShade="FF"/>
        </w:rPr>
        <w:t xml:space="preserve">biased towards ACK for reliable communication. This unequal prior distribution on ACK and NACK </w:t>
      </w:r>
      <w:r w:rsidRPr="60ADF05F" w:rsidR="4B4510DF">
        <w:rPr>
          <w:rFonts w:ascii="Times New Roman" w:hAnsi="Times New Roman" w:eastAsia="Times New Roman" w:cs="Times New Roman"/>
          <w:color w:val="000000" w:themeColor="text1" w:themeTint="FF" w:themeShade="FF"/>
        </w:rPr>
        <w:t>makes</w:t>
      </w:r>
      <w:r w:rsidRPr="60ADF05F" w:rsidR="00411A79">
        <w:rPr>
          <w:rFonts w:ascii="Times New Roman" w:hAnsi="Times New Roman" w:eastAsia="Times New Roman" w:cs="Times New Roman"/>
          <w:color w:val="000000" w:themeColor="text1" w:themeTint="FF" w:themeShade="FF"/>
        </w:rPr>
        <w:t xml:space="preserve"> the HARQ information highly sparse and </w:t>
      </w:r>
      <w:r w:rsidRPr="60ADF05F" w:rsidR="0DE5AEAF">
        <w:rPr>
          <w:rFonts w:ascii="Times New Roman" w:hAnsi="Times New Roman" w:eastAsia="Times New Roman" w:cs="Times New Roman"/>
          <w:color w:val="000000" w:themeColor="text1" w:themeTint="FF" w:themeShade="FF"/>
        </w:rPr>
        <w:t xml:space="preserve">allows us to look for </w:t>
      </w:r>
      <w:r w:rsidRPr="60ADF05F" w:rsidR="00415F5C">
        <w:rPr>
          <w:rFonts w:ascii="Times New Roman" w:hAnsi="Times New Roman" w:eastAsia="Times New Roman" w:cs="Times New Roman"/>
          <w:color w:val="000000" w:themeColor="text1" w:themeTint="FF" w:themeShade="FF"/>
        </w:rPr>
        <w:t xml:space="preserve">more efficient </w:t>
      </w:r>
      <w:r w:rsidRPr="60ADF05F" w:rsidR="0DE5AEAF">
        <w:rPr>
          <w:rFonts w:ascii="Times New Roman" w:hAnsi="Times New Roman" w:eastAsia="Times New Roman" w:cs="Times New Roman"/>
          <w:color w:val="000000" w:themeColor="text1" w:themeTint="FF" w:themeShade="FF"/>
        </w:rPr>
        <w:t xml:space="preserve">alternatives to </w:t>
      </w:r>
      <w:r w:rsidRPr="60ADF05F" w:rsidR="00415F5C">
        <w:rPr>
          <w:rFonts w:ascii="Times New Roman" w:hAnsi="Times New Roman" w:eastAsia="Times New Roman" w:cs="Times New Roman"/>
          <w:color w:val="000000" w:themeColor="text1" w:themeTint="FF" w:themeShade="FF"/>
        </w:rPr>
        <w:t>indicate</w:t>
      </w:r>
      <w:r w:rsidRPr="60ADF05F" w:rsidR="0DE5AEAF">
        <w:rPr>
          <w:rFonts w:ascii="Times New Roman" w:hAnsi="Times New Roman" w:eastAsia="Times New Roman" w:cs="Times New Roman"/>
          <w:color w:val="000000" w:themeColor="text1" w:themeTint="FF" w:themeShade="FF"/>
        </w:rPr>
        <w:t xml:space="preserve"> HARQ feedback</w:t>
      </w:r>
      <w:r w:rsidRPr="60ADF05F" w:rsidR="00415F5C">
        <w:rPr>
          <w:rFonts w:ascii="Times New Roman" w:hAnsi="Times New Roman" w:eastAsia="Times New Roman" w:cs="Times New Roman"/>
          <w:color w:val="000000" w:themeColor="text1" w:themeTint="FF" w:themeShade="FF"/>
        </w:rPr>
        <w:t xml:space="preserve"> in 6G</w:t>
      </w:r>
      <w:r w:rsidRPr="60ADF05F" w:rsidR="0DE5AEAF">
        <w:rPr>
          <w:rFonts w:ascii="Times New Roman" w:hAnsi="Times New Roman" w:eastAsia="Times New Roman" w:cs="Times New Roman"/>
          <w:color w:val="000000" w:themeColor="text1" w:themeTint="FF" w:themeShade="FF"/>
        </w:rPr>
        <w:t>.</w:t>
      </w:r>
    </w:p>
    <w:p w:rsidR="009716F2" w:rsidP="101E4047" w:rsidRDefault="009716F2" w14:paraId="24A7B360" w14:textId="70CCC376">
      <w:pPr>
        <w:spacing w:after="0" w:line="278" w:lineRule="auto"/>
        <w:jc w:val="both"/>
        <w:rPr>
          <w:rFonts w:ascii="Times New Roman" w:hAnsi="Times New Roman" w:eastAsia="Times New Roman" w:cs="Times New Roman"/>
          <w:color w:val="000000" w:themeColor="text1"/>
        </w:rPr>
      </w:pPr>
    </w:p>
    <w:p w:rsidR="009716F2" w:rsidP="105ED07B" w:rsidRDefault="295F3BD4" w14:paraId="2E37FFBC" w14:textId="52AA457F">
      <w:pPr>
        <w:spacing w:after="0" w:line="278" w:lineRule="auto"/>
        <w:jc w:val="both"/>
        <w:rPr>
          <w:rFonts w:ascii="Times New Roman" w:hAnsi="Times New Roman" w:eastAsia="Times New Roman" w:cs="Times New Roman"/>
          <w:color w:val="000000" w:themeColor="text1"/>
        </w:rPr>
      </w:pPr>
      <w:r w:rsidRPr="60ADF05F" w:rsidR="295F3BD4">
        <w:rPr>
          <w:rFonts w:ascii="Times New Roman" w:hAnsi="Times New Roman" w:eastAsia="Times New Roman" w:cs="Times New Roman"/>
          <w:b w:val="1"/>
          <w:bCs w:val="1"/>
          <w:color w:val="000000" w:themeColor="text1" w:themeTint="FF" w:themeShade="FF"/>
        </w:rPr>
        <w:t xml:space="preserve">Observation </w:t>
      </w:r>
      <w:r w:rsidRPr="60ADF05F" w:rsidR="407282A8">
        <w:rPr>
          <w:rFonts w:ascii="Times New Roman" w:hAnsi="Times New Roman" w:eastAsia="Times New Roman" w:cs="Times New Roman"/>
          <w:b w:val="1"/>
          <w:bCs w:val="1"/>
          <w:color w:val="000000" w:themeColor="text1" w:themeTint="FF" w:themeShade="FF"/>
        </w:rPr>
        <w:t>2</w:t>
      </w:r>
      <w:r w:rsidRPr="60ADF05F" w:rsidR="295F3BD4">
        <w:rPr>
          <w:rFonts w:ascii="Times New Roman" w:hAnsi="Times New Roman" w:eastAsia="Times New Roman" w:cs="Times New Roman"/>
          <w:b w:val="1"/>
          <w:bCs w:val="1"/>
          <w:color w:val="000000" w:themeColor="text1" w:themeTint="FF" w:themeShade="FF"/>
        </w:rPr>
        <w:t>: Self information in an n-bit HARQ feedback bitmap is less than n bits.</w:t>
      </w:r>
    </w:p>
    <w:p w:rsidR="1335CBBE" w:rsidP="60ADF05F" w:rsidRDefault="1335CBBE" w14:paraId="278F2A70" w14:textId="3BF44F74">
      <w:pPr>
        <w:spacing w:after="0" w:line="278" w:lineRule="auto"/>
        <w:jc w:val="both"/>
        <w:rPr>
          <w:rFonts w:ascii="Times New Roman" w:hAnsi="Times New Roman" w:eastAsia="Times New Roman" w:cs="Times New Roman"/>
          <w:b w:val="1"/>
          <w:bCs w:val="1"/>
          <w:color w:val="000000" w:themeColor="text1" w:themeTint="FF" w:themeShade="FF"/>
        </w:rPr>
      </w:pPr>
      <w:r w:rsidRPr="60ADF05F" w:rsidR="1335CBBE">
        <w:rPr>
          <w:rFonts w:ascii="Times New Roman" w:hAnsi="Times New Roman" w:eastAsia="Times New Roman" w:cs="Times New Roman"/>
          <w:b w:val="1"/>
          <w:bCs w:val="1"/>
          <w:color w:val="000000" w:themeColor="text1" w:themeTint="FF" w:themeShade="FF"/>
        </w:rPr>
        <w:t xml:space="preserve">Proposal </w:t>
      </w:r>
      <w:r w:rsidRPr="60ADF05F" w:rsidR="30FB6C0B">
        <w:rPr>
          <w:rFonts w:ascii="Times New Roman" w:hAnsi="Times New Roman" w:eastAsia="Times New Roman" w:cs="Times New Roman"/>
          <w:b w:val="1"/>
          <w:bCs w:val="1"/>
          <w:color w:val="000000" w:themeColor="text1" w:themeTint="FF" w:themeShade="FF"/>
        </w:rPr>
        <w:t>1</w:t>
      </w:r>
      <w:r w:rsidRPr="60ADF05F" w:rsidR="1335CBBE">
        <w:rPr>
          <w:rFonts w:ascii="Times New Roman" w:hAnsi="Times New Roman" w:eastAsia="Times New Roman" w:cs="Times New Roman"/>
          <w:b w:val="1"/>
          <w:bCs w:val="1"/>
          <w:color w:val="000000" w:themeColor="text1" w:themeTint="FF" w:themeShade="FF"/>
        </w:rPr>
        <w:t>: Study the efficient methods to transmit HARQ feedback messages.</w:t>
      </w:r>
    </w:p>
    <w:p w:rsidR="009716F2" w:rsidP="101E4047" w:rsidRDefault="009716F2" w14:paraId="7AD3AB4D" w14:textId="13673E9E">
      <w:pPr>
        <w:spacing w:after="0" w:line="278" w:lineRule="auto"/>
        <w:jc w:val="both"/>
        <w:rPr>
          <w:rFonts w:ascii="Times New Roman" w:hAnsi="Times New Roman" w:eastAsia="Times New Roman" w:cs="Times New Roman"/>
          <w:color w:val="000000" w:themeColor="text1"/>
        </w:rPr>
      </w:pPr>
    </w:p>
    <w:p w:rsidR="009716F2" w:rsidP="105ED07B" w:rsidRDefault="295F3BD4" w14:paraId="668470C2" w14:textId="70300154">
      <w:pPr>
        <w:spacing w:after="0" w:line="278" w:lineRule="auto"/>
        <w:jc w:val="both"/>
        <w:rPr>
          <w:rFonts w:ascii="Times New Roman" w:hAnsi="Times New Roman" w:eastAsia="Times New Roman" w:cs="Times New Roman"/>
          <w:color w:val="000000" w:themeColor="text1"/>
        </w:rPr>
      </w:pPr>
      <w:r w:rsidRPr="60ADF05F" w:rsidR="295F3BD4">
        <w:rPr>
          <w:rFonts w:ascii="Times New Roman" w:hAnsi="Times New Roman" w:eastAsia="Times New Roman" w:cs="Times New Roman"/>
          <w:color w:val="000000" w:themeColor="text1" w:themeTint="FF" w:themeShade="FF"/>
        </w:rPr>
        <w:t xml:space="preserve">Variable length HARQ feedback is </w:t>
      </w:r>
      <w:r w:rsidRPr="60ADF05F" w:rsidR="295F3BD4">
        <w:rPr>
          <w:rFonts w:ascii="Times New Roman" w:hAnsi="Times New Roman" w:eastAsia="Times New Roman" w:cs="Times New Roman"/>
          <w:color w:val="000000" w:themeColor="text1" w:themeTint="FF" w:themeShade="FF"/>
        </w:rPr>
        <w:t>an option</w:t>
      </w:r>
      <w:r w:rsidRPr="60ADF05F" w:rsidR="295F3BD4">
        <w:rPr>
          <w:rFonts w:ascii="Times New Roman" w:hAnsi="Times New Roman" w:eastAsia="Times New Roman" w:cs="Times New Roman"/>
          <w:color w:val="000000" w:themeColor="text1" w:themeTint="FF" w:themeShade="FF"/>
        </w:rPr>
        <w:t xml:space="preserve"> to exploit this idea using </w:t>
      </w:r>
      <w:r w:rsidRPr="60ADF05F" w:rsidR="70C1F2B0">
        <w:rPr>
          <w:rFonts w:ascii="Times New Roman" w:hAnsi="Times New Roman" w:eastAsia="Times New Roman" w:cs="Times New Roman"/>
          <w:color w:val="000000" w:themeColor="text1" w:themeTint="FF" w:themeShade="FF"/>
        </w:rPr>
        <w:t>en</w:t>
      </w:r>
      <w:r w:rsidRPr="60ADF05F" w:rsidR="295F3BD4">
        <w:rPr>
          <w:rFonts w:ascii="Times New Roman" w:hAnsi="Times New Roman" w:eastAsia="Times New Roman" w:cs="Times New Roman"/>
          <w:color w:val="000000" w:themeColor="text1" w:themeTint="FF" w:themeShade="FF"/>
        </w:rPr>
        <w:t>coding</w:t>
      </w:r>
      <w:r w:rsidRPr="60ADF05F" w:rsidR="0D0A54A9">
        <w:rPr>
          <w:rFonts w:ascii="Times New Roman" w:hAnsi="Times New Roman" w:eastAsia="Times New Roman" w:cs="Times New Roman"/>
          <w:color w:val="000000" w:themeColor="text1" w:themeTint="FF" w:themeShade="FF"/>
        </w:rPr>
        <w:t xml:space="preserve"> </w:t>
      </w:r>
      <w:r w:rsidRPr="60ADF05F" w:rsidR="275BEF4C">
        <w:rPr>
          <w:rFonts w:ascii="Times New Roman" w:hAnsi="Times New Roman" w:eastAsia="Times New Roman" w:cs="Times New Roman"/>
          <w:color w:val="000000" w:themeColor="text1" w:themeTint="FF" w:themeShade="FF"/>
        </w:rPr>
        <w:t xml:space="preserve">schemes </w:t>
      </w:r>
      <w:r w:rsidRPr="60ADF05F" w:rsidR="0D0A54A9">
        <w:rPr>
          <w:rFonts w:ascii="Times New Roman" w:hAnsi="Times New Roman" w:eastAsia="Times New Roman" w:cs="Times New Roman"/>
          <w:color w:val="000000" w:themeColor="text1" w:themeTint="FF" w:themeShade="FF"/>
        </w:rPr>
        <w:t xml:space="preserve">so that effectively lesser number of bits </w:t>
      </w:r>
      <w:r w:rsidRPr="60ADF05F" w:rsidR="0D0A54A9">
        <w:rPr>
          <w:rFonts w:ascii="Times New Roman" w:hAnsi="Times New Roman" w:eastAsia="Times New Roman" w:cs="Times New Roman"/>
          <w:color w:val="000000" w:themeColor="text1" w:themeTint="FF" w:themeShade="FF"/>
        </w:rPr>
        <w:t>are required to</w:t>
      </w:r>
      <w:r w:rsidRPr="60ADF05F" w:rsidR="0D0A54A9">
        <w:rPr>
          <w:rFonts w:ascii="Times New Roman" w:hAnsi="Times New Roman" w:eastAsia="Times New Roman" w:cs="Times New Roman"/>
          <w:color w:val="000000" w:themeColor="text1" w:themeTint="FF" w:themeShade="FF"/>
        </w:rPr>
        <w:t xml:space="preserve"> </w:t>
      </w:r>
      <w:r w:rsidRPr="60ADF05F" w:rsidR="0D0A54A9">
        <w:rPr>
          <w:rFonts w:ascii="Times New Roman" w:hAnsi="Times New Roman" w:eastAsia="Times New Roman" w:cs="Times New Roman"/>
          <w:color w:val="000000" w:themeColor="text1" w:themeTint="FF" w:themeShade="FF"/>
        </w:rPr>
        <w:t>transmit</w:t>
      </w:r>
      <w:r w:rsidRPr="60ADF05F" w:rsidR="0D0A54A9">
        <w:rPr>
          <w:rFonts w:ascii="Times New Roman" w:hAnsi="Times New Roman" w:eastAsia="Times New Roman" w:cs="Times New Roman"/>
          <w:color w:val="000000" w:themeColor="text1" w:themeTint="FF" w:themeShade="FF"/>
        </w:rPr>
        <w:t xml:space="preserve"> the HARQ feedback</w:t>
      </w:r>
      <w:r w:rsidRPr="60ADF05F" w:rsidR="295F3BD4">
        <w:rPr>
          <w:rFonts w:ascii="Times New Roman" w:hAnsi="Times New Roman" w:eastAsia="Times New Roman" w:cs="Times New Roman"/>
          <w:color w:val="000000" w:themeColor="text1" w:themeTint="FF" w:themeShade="FF"/>
        </w:rPr>
        <w:t xml:space="preserve">. A </w:t>
      </w:r>
      <w:r w:rsidRPr="60ADF05F" w:rsidR="295F3BD4">
        <w:rPr>
          <w:rFonts w:ascii="Times New Roman" w:hAnsi="Times New Roman" w:eastAsia="Times New Roman" w:cs="Times New Roman"/>
          <w:color w:val="000000" w:themeColor="text1" w:themeTint="FF" w:themeShade="FF"/>
        </w:rPr>
        <w:t>possible method</w:t>
      </w:r>
      <w:r w:rsidRPr="60ADF05F" w:rsidR="295F3BD4">
        <w:rPr>
          <w:rFonts w:ascii="Times New Roman" w:hAnsi="Times New Roman" w:eastAsia="Times New Roman" w:cs="Times New Roman"/>
          <w:color w:val="000000" w:themeColor="text1" w:themeTint="FF" w:themeShade="FF"/>
        </w:rPr>
        <w:t xml:space="preserve"> could be by </w:t>
      </w:r>
      <w:r w:rsidRPr="60ADF05F" w:rsidR="295F3BD4">
        <w:rPr>
          <w:rFonts w:ascii="Times New Roman" w:hAnsi="Times New Roman" w:eastAsia="Times New Roman" w:cs="Times New Roman"/>
          <w:color w:val="000000" w:themeColor="text1" w:themeTint="FF" w:themeShade="FF"/>
        </w:rPr>
        <w:t>indicating</w:t>
      </w:r>
      <w:r w:rsidRPr="60ADF05F" w:rsidR="295F3BD4">
        <w:rPr>
          <w:rFonts w:ascii="Times New Roman" w:hAnsi="Times New Roman" w:eastAsia="Times New Roman" w:cs="Times New Roman"/>
          <w:color w:val="000000" w:themeColor="text1" w:themeTint="FF" w:themeShade="FF"/>
        </w:rPr>
        <w:t xml:space="preserve"> the number of ACKs in the bitmap in the first </w:t>
      </w:r>
      <w:r w:rsidRPr="60ADF05F" w:rsidR="295F3BD4">
        <w:rPr>
          <w:rFonts w:ascii="Times New Roman" w:hAnsi="Times New Roman" w:eastAsia="Times New Roman" w:cs="Times New Roman"/>
          <w:color w:val="000000" w:themeColor="text1" w:themeTint="FF" w:themeShade="FF"/>
        </w:rPr>
        <w:t>portion</w:t>
      </w:r>
      <w:r w:rsidRPr="60ADF05F" w:rsidR="295F3BD4">
        <w:rPr>
          <w:rFonts w:ascii="Times New Roman" w:hAnsi="Times New Roman" w:eastAsia="Times New Roman" w:cs="Times New Roman"/>
          <w:color w:val="000000" w:themeColor="text1" w:themeTint="FF" w:themeShade="FF"/>
        </w:rPr>
        <w:t xml:space="preserve"> of the HARQ feedback and </w:t>
      </w:r>
      <w:r w:rsidRPr="60ADF05F" w:rsidR="295F3BD4">
        <w:rPr>
          <w:rFonts w:ascii="Times New Roman" w:hAnsi="Times New Roman" w:eastAsia="Times New Roman" w:cs="Times New Roman"/>
          <w:color w:val="000000" w:themeColor="text1" w:themeTint="FF" w:themeShade="FF"/>
        </w:rPr>
        <w:t>identifying</w:t>
      </w:r>
      <w:r w:rsidRPr="60ADF05F" w:rsidR="295F3BD4">
        <w:rPr>
          <w:rFonts w:ascii="Times New Roman" w:hAnsi="Times New Roman" w:eastAsia="Times New Roman" w:cs="Times New Roman"/>
          <w:color w:val="000000" w:themeColor="text1" w:themeTint="FF" w:themeShade="FF"/>
        </w:rPr>
        <w:t xml:space="preserve"> the bitmap sequence corresponding to the given number of ACKs in the second </w:t>
      </w:r>
      <w:r w:rsidRPr="60ADF05F" w:rsidR="295F3BD4">
        <w:rPr>
          <w:rFonts w:ascii="Times New Roman" w:hAnsi="Times New Roman" w:eastAsia="Times New Roman" w:cs="Times New Roman"/>
          <w:color w:val="000000" w:themeColor="text1" w:themeTint="FF" w:themeShade="FF"/>
        </w:rPr>
        <w:t>portion</w:t>
      </w:r>
      <w:r w:rsidRPr="60ADF05F" w:rsidR="295F3BD4">
        <w:rPr>
          <w:rFonts w:ascii="Times New Roman" w:hAnsi="Times New Roman" w:eastAsia="Times New Roman" w:cs="Times New Roman"/>
          <w:color w:val="000000" w:themeColor="text1" w:themeTint="FF" w:themeShade="FF"/>
        </w:rPr>
        <w:t xml:space="preserve"> of the HARQ feedback. </w:t>
      </w:r>
      <w:r w:rsidRPr="60ADF05F" w:rsidR="7C133684">
        <w:rPr>
          <w:rFonts w:ascii="Times New Roman" w:hAnsi="Times New Roman" w:eastAsia="Times New Roman" w:cs="Times New Roman"/>
          <w:color w:val="000000" w:themeColor="text1" w:themeTint="FF" w:themeShade="FF"/>
        </w:rPr>
        <w:t>The</w:t>
      </w:r>
      <w:r w:rsidRPr="60ADF05F" w:rsidR="295F3BD4">
        <w:rPr>
          <w:rFonts w:ascii="Times New Roman" w:hAnsi="Times New Roman" w:eastAsia="Times New Roman" w:cs="Times New Roman"/>
          <w:color w:val="000000" w:themeColor="text1" w:themeTint="FF" w:themeShade="FF"/>
        </w:rPr>
        <w:t xml:space="preserve"> combinatorial </w:t>
      </w:r>
      <w:r w:rsidRPr="60ADF05F" w:rsidR="295F3BD4">
        <w:rPr>
          <w:rFonts w:ascii="Times New Roman" w:hAnsi="Times New Roman" w:eastAsia="Times New Roman" w:cs="Times New Roman"/>
          <w:color w:val="000000" w:themeColor="text1" w:themeTint="FF" w:themeShade="FF"/>
        </w:rPr>
        <w:t>number</w:t>
      </w:r>
      <w:r w:rsidRPr="60ADF05F" w:rsidR="295F3BD4">
        <w:rPr>
          <w:rFonts w:ascii="Times New Roman" w:hAnsi="Times New Roman" w:eastAsia="Times New Roman" w:cs="Times New Roman"/>
          <w:color w:val="000000" w:themeColor="text1" w:themeTint="FF" w:themeShade="FF"/>
        </w:rPr>
        <w:t xml:space="preserve"> system-based encoding method can reduce the number of bits </w:t>
      </w:r>
      <w:r w:rsidRPr="60ADF05F" w:rsidR="295F3BD4">
        <w:rPr>
          <w:rFonts w:ascii="Times New Roman" w:hAnsi="Times New Roman" w:eastAsia="Times New Roman" w:cs="Times New Roman"/>
          <w:color w:val="000000" w:themeColor="text1" w:themeTint="FF" w:themeShade="FF"/>
        </w:rPr>
        <w:t>required</w:t>
      </w:r>
      <w:r w:rsidRPr="60ADF05F" w:rsidR="295F3BD4">
        <w:rPr>
          <w:rFonts w:ascii="Times New Roman" w:hAnsi="Times New Roman" w:eastAsia="Times New Roman" w:cs="Times New Roman"/>
          <w:color w:val="000000" w:themeColor="text1" w:themeTint="FF" w:themeShade="FF"/>
        </w:rPr>
        <w:t xml:space="preserve"> for HARQ feedback. Multistage reporting of the HARQ feedback as UCI is also a </w:t>
      </w:r>
      <w:r w:rsidRPr="60ADF05F" w:rsidR="295F3BD4">
        <w:rPr>
          <w:rFonts w:ascii="Times New Roman" w:hAnsi="Times New Roman" w:eastAsia="Times New Roman" w:cs="Times New Roman"/>
          <w:color w:val="000000" w:themeColor="text1" w:themeTint="FF" w:themeShade="FF"/>
        </w:rPr>
        <w:t>possible solution</w:t>
      </w:r>
      <w:r w:rsidRPr="60ADF05F" w:rsidR="295F3BD4">
        <w:rPr>
          <w:rFonts w:ascii="Times New Roman" w:hAnsi="Times New Roman" w:eastAsia="Times New Roman" w:cs="Times New Roman"/>
          <w:color w:val="000000" w:themeColor="text1" w:themeTint="FF" w:themeShade="FF"/>
        </w:rPr>
        <w:t xml:space="preserve"> to counter the variable length of HARQ feedback bits but with added complexity. Transmitting the variable </w:t>
      </w:r>
      <w:r w:rsidRPr="60ADF05F" w:rsidR="295F3BD4">
        <w:rPr>
          <w:rFonts w:ascii="Times New Roman" w:hAnsi="Times New Roman" w:eastAsia="Times New Roman" w:cs="Times New Roman"/>
          <w:color w:val="000000" w:themeColor="text1" w:themeTint="FF" w:themeShade="FF"/>
        </w:rPr>
        <w:t>length</w:t>
      </w:r>
      <w:r w:rsidRPr="60ADF05F" w:rsidR="295F3BD4">
        <w:rPr>
          <w:rFonts w:ascii="Times New Roman" w:hAnsi="Times New Roman" w:eastAsia="Times New Roman" w:cs="Times New Roman"/>
          <w:color w:val="000000" w:themeColor="text1" w:themeTint="FF" w:themeShade="FF"/>
        </w:rPr>
        <w:t xml:space="preserve"> HARQ feedback in a MAC CE is a simple alternative to UCI.</w:t>
      </w:r>
    </w:p>
    <w:p w:rsidR="009716F2" w:rsidP="101E4047" w:rsidRDefault="009716F2" w14:paraId="0F30E8B3" w14:textId="20B9D2C8">
      <w:pPr>
        <w:spacing w:after="0" w:line="278" w:lineRule="auto"/>
        <w:jc w:val="both"/>
        <w:rPr>
          <w:rFonts w:ascii="Times New Roman" w:hAnsi="Times New Roman" w:eastAsia="Times New Roman" w:cs="Times New Roman"/>
          <w:color w:val="000000" w:themeColor="text1"/>
        </w:rPr>
      </w:pPr>
    </w:p>
    <w:p w:rsidR="009716F2" w:rsidP="105ED07B" w:rsidRDefault="295F3BD4" w14:paraId="481FD0C3" w14:textId="4A7F49FB">
      <w:pPr>
        <w:spacing w:after="0" w:line="278" w:lineRule="auto"/>
        <w:jc w:val="both"/>
        <w:rPr>
          <w:rFonts w:ascii="Times New Roman" w:hAnsi="Times New Roman" w:eastAsia="Times New Roman" w:cs="Times New Roman"/>
          <w:color w:val="000000" w:themeColor="text1"/>
        </w:rPr>
      </w:pPr>
      <w:r w:rsidRPr="60ADF05F" w:rsidR="295F3BD4">
        <w:rPr>
          <w:rFonts w:ascii="Times New Roman" w:hAnsi="Times New Roman" w:eastAsia="Times New Roman" w:cs="Times New Roman"/>
          <w:b w:val="1"/>
          <w:bCs w:val="1"/>
          <w:color w:val="000000" w:themeColor="text1" w:themeTint="FF" w:themeShade="FF"/>
          <w:lang w:val="en-GB"/>
        </w:rPr>
        <w:t xml:space="preserve">Proposal </w:t>
      </w:r>
      <w:r w:rsidRPr="60ADF05F" w:rsidR="0AB64A88">
        <w:rPr>
          <w:rFonts w:ascii="Times New Roman" w:hAnsi="Times New Roman" w:eastAsia="Times New Roman" w:cs="Times New Roman"/>
          <w:b w:val="1"/>
          <w:bCs w:val="1"/>
          <w:color w:val="000000" w:themeColor="text1" w:themeTint="FF" w:themeShade="FF"/>
          <w:lang w:val="en-GB"/>
        </w:rPr>
        <w:t>2</w:t>
      </w:r>
      <w:r w:rsidRPr="60ADF05F" w:rsidR="295F3BD4">
        <w:rPr>
          <w:rFonts w:ascii="Times New Roman" w:hAnsi="Times New Roman" w:eastAsia="Times New Roman" w:cs="Times New Roman"/>
          <w:b w:val="1"/>
          <w:bCs w:val="1"/>
          <w:color w:val="000000" w:themeColor="text1" w:themeTint="FF" w:themeShade="FF"/>
          <w:lang w:val="en-GB"/>
        </w:rPr>
        <w:t>: Study the possibility of HARQ feedback as a MAC CE in PUSCH</w:t>
      </w:r>
      <w:r w:rsidRPr="60ADF05F" w:rsidR="295F3BD4">
        <w:rPr>
          <w:rFonts w:ascii="Times New Roman" w:hAnsi="Times New Roman" w:eastAsia="Times New Roman" w:cs="Times New Roman"/>
          <w:b w:val="1"/>
          <w:bCs w:val="1"/>
          <w:color w:val="000000" w:themeColor="text1" w:themeTint="FF" w:themeShade="FF"/>
          <w:lang w:val="en-GB"/>
        </w:rPr>
        <w:t>.</w:t>
      </w:r>
    </w:p>
    <w:p w:rsidR="009716F2" w:rsidP="101E4047" w:rsidRDefault="009716F2" w14:paraId="36D72249" w14:textId="7D188B6B">
      <w:pPr>
        <w:spacing w:before="119" w:after="119" w:line="278" w:lineRule="auto"/>
        <w:jc w:val="both"/>
        <w:rPr>
          <w:rFonts w:ascii="Times New Roman" w:hAnsi="Times New Roman" w:eastAsia="Times New Roman" w:cs="Times New Roman"/>
          <w:color w:val="000000" w:themeColor="text1"/>
        </w:rPr>
      </w:pPr>
    </w:p>
    <w:p w:rsidR="009716F2" w:rsidP="3AF65B60" w:rsidRDefault="73B31735" w14:paraId="1633A445" w14:textId="7E86AF28">
      <w:pPr>
        <w:spacing w:before="119" w:after="119" w:line="278" w:lineRule="auto"/>
        <w:jc w:val="both"/>
        <w:rPr>
          <w:rFonts w:ascii="Times New Roman" w:hAnsi="Times New Roman" w:eastAsia="Times New Roman" w:cs="Times New Roman"/>
          <w:b/>
          <w:bCs/>
          <w:color w:val="000000" w:themeColor="text1"/>
          <w:sz w:val="28"/>
          <w:szCs w:val="28"/>
        </w:rPr>
      </w:pPr>
      <w:r w:rsidRPr="3AF65B60">
        <w:rPr>
          <w:rFonts w:ascii="Times New Roman" w:hAnsi="Times New Roman" w:eastAsia="Times New Roman" w:cs="Times New Roman"/>
          <w:b/>
          <w:bCs/>
          <w:color w:val="000000" w:themeColor="text1"/>
          <w:sz w:val="28"/>
          <w:szCs w:val="28"/>
        </w:rPr>
        <w:t>2.2 Scheduling Enhancement</w:t>
      </w:r>
    </w:p>
    <w:p w:rsidR="47231D42" w:rsidP="3AF65B60" w:rsidRDefault="47231D42" w14:paraId="56685BBB" w14:textId="5E35724F">
      <w:pPr>
        <w:spacing w:before="119" w:after="119" w:line="278" w:lineRule="auto"/>
        <w:jc w:val="both"/>
        <w:rPr>
          <w:rFonts w:ascii="Aptos" w:hAnsi="Aptos" w:eastAsia="Aptos" w:cs="Aptos"/>
        </w:rPr>
      </w:pPr>
      <w:r w:rsidRPr="3AF65B60">
        <w:rPr>
          <w:rFonts w:ascii="Aptos" w:hAnsi="Aptos" w:eastAsia="Aptos" w:cs="Aptos"/>
        </w:rPr>
        <w:t>In 5G-NR, the UL scheduling is performed by the mechanism of configured grants. Where the UE is configured with a set of UL resources such as UL PRBs for the transmissions. These configured grants are semi-static and offer limited flexibility, making them unsuitable for diverse and highly dynamic traffic patterns, particularly bursty uplink traffic. For sporadic or bursty UL traffic, CG-PUSCH may not deliver sufficient UE energy savings, as resources may be configured but unused for extended periods. When uplink data is not present, pre-configured CG resources may remain unused, leading to inefficient spectrum utilization and unnecessary UE readiness to transmit. Further, the NR configured grants do not adapt well to rapidly changing traffic conditions, packet sizes, or QoS requirements, limiting their effectiveness in power-efficient uplink operation.  The UE has to send a scheduling request and waste for the grants in case of changes in the bursty traffic, thereby creating latency. These limitations indicate that existing NR configured grant mechanisms may not be sufficient to meet the energy efficiency objectives of 6GR, especially for uplink-heavy and bursty traffic scenarios.</w:t>
      </w:r>
    </w:p>
    <w:p w:rsidR="3AF65B60" w:rsidP="3AF65B60" w:rsidRDefault="3AF65B60" w14:paraId="4CE4DBB5" w14:textId="4091F292">
      <w:pPr>
        <w:spacing w:before="119" w:after="119" w:line="278" w:lineRule="auto"/>
        <w:jc w:val="both"/>
        <w:rPr>
          <w:rFonts w:ascii="Aptos" w:hAnsi="Aptos" w:eastAsia="Aptos" w:cs="Aptos"/>
        </w:rPr>
      </w:pPr>
    </w:p>
    <w:p w:rsidR="29290126" w:rsidP="60ADF05F" w:rsidRDefault="73EB1E89" w14:paraId="7D2A1981" w14:textId="2174C95E">
      <w:pPr>
        <w:spacing w:before="119" w:after="119" w:line="278" w:lineRule="auto"/>
        <w:jc w:val="both"/>
        <w:rPr>
          <w:rFonts w:ascii="Aptos" w:hAnsi="Aptos" w:eastAsia="Aptos" w:cs="Aptos"/>
          <w:b w:val="1"/>
          <w:bCs w:val="1"/>
        </w:rPr>
      </w:pPr>
      <w:r w:rsidRPr="60ADF05F" w:rsidR="73EB1E89">
        <w:rPr>
          <w:rFonts w:ascii="Aptos" w:hAnsi="Aptos" w:eastAsia="Aptos" w:cs="Aptos"/>
          <w:b w:val="1"/>
          <w:bCs w:val="1"/>
        </w:rPr>
        <w:t xml:space="preserve">Observation </w:t>
      </w:r>
      <w:r w:rsidRPr="60ADF05F" w:rsidR="0D3D9CE5">
        <w:rPr>
          <w:rFonts w:ascii="Aptos" w:hAnsi="Aptos" w:eastAsia="Aptos" w:cs="Aptos"/>
          <w:b w:val="1"/>
          <w:bCs w:val="1"/>
        </w:rPr>
        <w:t>2</w:t>
      </w:r>
      <w:r w:rsidRPr="60ADF05F" w:rsidR="73EB1E89">
        <w:rPr>
          <w:rFonts w:ascii="Aptos" w:hAnsi="Aptos" w:eastAsia="Aptos" w:cs="Aptos"/>
          <w:b w:val="1"/>
          <w:bCs w:val="1"/>
        </w:rPr>
        <w:t>:</w:t>
      </w:r>
      <w:r w:rsidRPr="60ADF05F" w:rsidR="73EB1E89">
        <w:rPr>
          <w:rFonts w:ascii="Aptos" w:hAnsi="Aptos" w:eastAsia="Aptos" w:cs="Aptos"/>
          <w:b w:val="1"/>
          <w:bCs w:val="1"/>
        </w:rPr>
        <w:t xml:space="preserve"> Following observations are made for configured grants in NR </w:t>
      </w:r>
    </w:p>
    <w:p w:rsidR="29290126" w:rsidP="60ADF05F" w:rsidRDefault="29290126" w14:paraId="1DECC063" w14:textId="3A87CCF3">
      <w:pPr>
        <w:pStyle w:val="ListParagraph"/>
        <w:numPr>
          <w:ilvl w:val="0"/>
          <w:numId w:val="2"/>
        </w:numPr>
        <w:spacing w:before="119" w:after="119" w:line="278" w:lineRule="auto"/>
        <w:jc w:val="both"/>
        <w:rPr>
          <w:rFonts w:ascii="Aptos" w:hAnsi="Aptos" w:eastAsia="Aptos" w:cs="Aptos"/>
          <w:b w:val="1"/>
          <w:bCs w:val="1"/>
        </w:rPr>
      </w:pPr>
      <w:r w:rsidRPr="60ADF05F" w:rsidR="29290126">
        <w:rPr>
          <w:rFonts w:ascii="Aptos" w:hAnsi="Aptos" w:eastAsia="Aptos" w:cs="Aptos"/>
          <w:b w:val="1"/>
          <w:bCs w:val="1"/>
        </w:rPr>
        <w:t xml:space="preserve">limited flexibility and may not be suitable for all traffic types. </w:t>
      </w:r>
    </w:p>
    <w:p w:rsidR="29290126" w:rsidP="60ADF05F" w:rsidRDefault="29290126" w14:paraId="401958C4" w14:textId="2095F5A3">
      <w:pPr>
        <w:pStyle w:val="ListParagraph"/>
        <w:numPr>
          <w:ilvl w:val="0"/>
          <w:numId w:val="2"/>
        </w:numPr>
        <w:spacing w:before="119" w:after="119" w:line="278" w:lineRule="auto"/>
        <w:jc w:val="both"/>
        <w:rPr>
          <w:rFonts w:ascii="Aptos" w:hAnsi="Aptos" w:eastAsia="Aptos" w:cs="Aptos"/>
          <w:b w:val="1"/>
          <w:bCs w:val="1"/>
        </w:rPr>
      </w:pPr>
      <w:r w:rsidRPr="60ADF05F" w:rsidR="29290126">
        <w:rPr>
          <w:rFonts w:ascii="Aptos" w:hAnsi="Aptos" w:eastAsia="Aptos" w:cs="Aptos"/>
          <w:b w:val="1"/>
          <w:bCs w:val="1"/>
        </w:rPr>
        <w:t>may not adapt well to changing traffic conditions</w:t>
      </w:r>
      <w:r w:rsidRPr="60ADF05F" w:rsidR="29290126">
        <w:rPr>
          <w:rFonts w:ascii="Aptos" w:hAnsi="Aptos" w:eastAsia="Aptos" w:cs="Aptos"/>
          <w:b w:val="1"/>
          <w:bCs w:val="1"/>
        </w:rPr>
        <w:t xml:space="preserve">.  </w:t>
      </w:r>
      <w:r w:rsidRPr="60ADF05F" w:rsidR="29290126">
        <w:rPr>
          <w:rFonts w:ascii="Aptos" w:hAnsi="Aptos" w:eastAsia="Aptos" w:cs="Aptos"/>
          <w:b w:val="1"/>
          <w:bCs w:val="1"/>
        </w:rPr>
        <w:t xml:space="preserve"> </w:t>
      </w:r>
    </w:p>
    <w:p w:rsidR="29290126" w:rsidP="60ADF05F" w:rsidRDefault="29290126" w14:paraId="79F5E0E8" w14:textId="1ABB9941">
      <w:pPr>
        <w:pStyle w:val="ListParagraph"/>
        <w:numPr>
          <w:ilvl w:val="0"/>
          <w:numId w:val="2"/>
        </w:numPr>
        <w:spacing w:before="119" w:after="119" w:line="278" w:lineRule="auto"/>
        <w:jc w:val="both"/>
        <w:rPr>
          <w:rFonts w:ascii="Aptos" w:hAnsi="Aptos" w:eastAsia="Aptos" w:cs="Aptos"/>
          <w:b w:val="1"/>
          <w:bCs w:val="1"/>
        </w:rPr>
      </w:pPr>
      <w:r w:rsidRPr="60ADF05F" w:rsidR="29290126">
        <w:rPr>
          <w:rFonts w:ascii="Aptos" w:hAnsi="Aptos" w:eastAsia="Aptos" w:cs="Aptos"/>
          <w:b w:val="1"/>
          <w:bCs w:val="1"/>
        </w:rPr>
        <w:t>may not provide sufficient energy savings for bursty traffic</w:t>
      </w:r>
      <w:r w:rsidRPr="60ADF05F" w:rsidR="29290126">
        <w:rPr>
          <w:rFonts w:ascii="Aptos" w:hAnsi="Aptos" w:eastAsia="Aptos" w:cs="Aptos"/>
          <w:b w:val="1"/>
          <w:bCs w:val="1"/>
        </w:rPr>
        <w:t xml:space="preserve">.  </w:t>
      </w:r>
    </w:p>
    <w:p w:rsidR="29290126" w:rsidP="3AF65B60" w:rsidRDefault="29290126" w14:paraId="465301D3" w14:textId="0BA59069">
      <w:pPr>
        <w:pStyle w:val="ListParagraph"/>
        <w:numPr>
          <w:ilvl w:val="0"/>
          <w:numId w:val="2"/>
        </w:numPr>
        <w:spacing w:before="119" w:after="119" w:line="278" w:lineRule="auto"/>
        <w:jc w:val="both"/>
        <w:rPr>
          <w:rFonts w:ascii="Aptos" w:hAnsi="Aptos" w:eastAsia="Aptos" w:cs="Aptos"/>
        </w:rPr>
      </w:pPr>
      <w:r w:rsidRPr="60ADF05F" w:rsidR="29290126">
        <w:rPr>
          <w:rFonts w:ascii="Aptos" w:hAnsi="Aptos" w:eastAsia="Aptos" w:cs="Aptos"/>
          <w:b w:val="1"/>
          <w:bCs w:val="1"/>
        </w:rPr>
        <w:t>may</w:t>
      </w:r>
      <w:r w:rsidRPr="60ADF05F" w:rsidR="29290126">
        <w:rPr>
          <w:rFonts w:ascii="Aptos" w:hAnsi="Aptos" w:eastAsia="Aptos" w:cs="Aptos"/>
          <w:b w:val="1"/>
          <w:bCs w:val="1"/>
        </w:rPr>
        <w:t xml:space="preserve"> lead to resource wastage when traffic is not present</w:t>
      </w:r>
      <w:r w:rsidRPr="60ADF05F" w:rsidR="29290126">
        <w:rPr>
          <w:rFonts w:ascii="Aptos" w:hAnsi="Aptos" w:eastAsia="Aptos" w:cs="Aptos"/>
          <w:b w:val="1"/>
          <w:bCs w:val="1"/>
        </w:rPr>
        <w:t xml:space="preserve">. </w:t>
      </w:r>
      <w:r w:rsidRPr="60ADF05F" w:rsidR="29290126">
        <w:rPr>
          <w:rFonts w:ascii="Aptos" w:hAnsi="Aptos" w:eastAsia="Aptos" w:cs="Aptos"/>
        </w:rPr>
        <w:t xml:space="preserve"> </w:t>
      </w:r>
    </w:p>
    <w:p w:rsidR="3AF65B60" w:rsidP="3AF65B60" w:rsidRDefault="3AF65B60" w14:paraId="2D1130A3" w14:textId="4B3385B4">
      <w:pPr>
        <w:spacing w:before="119" w:after="119" w:line="278" w:lineRule="auto"/>
        <w:jc w:val="both"/>
        <w:rPr>
          <w:rFonts w:ascii="Aptos" w:hAnsi="Aptos" w:eastAsia="Aptos" w:cs="Aptos"/>
        </w:rPr>
      </w:pPr>
    </w:p>
    <w:p w:rsidR="099A5048" w:rsidP="3AF65B60" w:rsidRDefault="338808A5" w14:paraId="6A711AAB" w14:textId="7EE47633">
      <w:pPr>
        <w:spacing w:before="119" w:after="119" w:line="278" w:lineRule="auto"/>
        <w:jc w:val="both"/>
        <w:rPr>
          <w:rFonts w:ascii="Aptos" w:hAnsi="Aptos" w:eastAsia="Aptos" w:cs="Aptos"/>
        </w:rPr>
      </w:pPr>
      <w:r w:rsidRPr="11095288">
        <w:rPr>
          <w:rFonts w:ascii="Aptos" w:hAnsi="Aptos" w:eastAsia="Aptos" w:cs="Aptos"/>
        </w:rPr>
        <w:t xml:space="preserve">Enabling a UE autonomy in selection of UL transmission parameters can potentially improve UE energy efficiency by reducing unnecessary uplink readiness, minimizing control signaling overhead, and enabling faster uplink access for bursty traffic. The autonomous UL transmission mechanism is aligned with the 6GR design principles of flexibility, extensibility, and energy efficiency for both UE and network, and complement existing scheduling-based uplink transmission schemes rather than replacing them. It provides flexibility of UE-driven uplink parameter selection directly impacting uplink channel design, transmission timing, and UE power consumption. Compared to NR CG-PUSCH, such mechanisms can potentially improve UE energy efficiency by enabling faster UL transmission completion and longer sleep intervals and allow better alignment between UE transmission behavior and instantaneous traffic conditions. However, to be effective and energy-efficient in 6GR, autonomous </w:t>
      </w:r>
      <w:r w:rsidRPr="11095288" w:rsidR="45B5D45C">
        <w:rPr>
          <w:rFonts w:ascii="Aptos" w:hAnsi="Aptos" w:eastAsia="Aptos" w:cs="Aptos"/>
        </w:rPr>
        <w:t xml:space="preserve">selection of UL </w:t>
      </w:r>
      <w:r w:rsidRPr="11095288">
        <w:rPr>
          <w:rFonts w:ascii="Aptos" w:hAnsi="Aptos" w:eastAsia="Aptos" w:cs="Aptos"/>
        </w:rPr>
        <w:t xml:space="preserve">transmission </w:t>
      </w:r>
      <w:r w:rsidRPr="11095288" w:rsidR="522ACF44">
        <w:rPr>
          <w:rFonts w:ascii="Aptos" w:hAnsi="Aptos" w:eastAsia="Aptos" w:cs="Aptos"/>
        </w:rPr>
        <w:t xml:space="preserve">parameters </w:t>
      </w:r>
      <w:r w:rsidRPr="11095288">
        <w:rPr>
          <w:rFonts w:ascii="Aptos" w:hAnsi="Aptos" w:eastAsia="Aptos" w:cs="Aptos"/>
        </w:rPr>
        <w:t xml:space="preserve">may require further enhancements beyond NR, including </w:t>
      </w:r>
      <w:r w:rsidRPr="11095288" w:rsidR="7BD31A80">
        <w:rPr>
          <w:rFonts w:ascii="Aptos" w:hAnsi="Aptos" w:eastAsia="Aptos" w:cs="Aptos"/>
        </w:rPr>
        <w:t xml:space="preserve">dynamic MAC-CE based enabling of </w:t>
      </w:r>
      <w:r w:rsidRPr="11095288">
        <w:rPr>
          <w:rFonts w:ascii="Aptos" w:hAnsi="Aptos" w:eastAsia="Aptos" w:cs="Aptos"/>
        </w:rPr>
        <w:t>UE-side autonomy in selecting transmission parameters such as UL resources, transmission power etc.</w:t>
      </w:r>
      <w:r w:rsidRPr="11095288" w:rsidR="311577D4">
        <w:rPr>
          <w:rFonts w:ascii="Aptos" w:hAnsi="Aptos" w:eastAsia="Aptos" w:cs="Aptos"/>
        </w:rPr>
        <w:t xml:space="preserve"> </w:t>
      </w:r>
      <w:r w:rsidRPr="11095288" w:rsidR="19B35E86">
        <w:rPr>
          <w:rFonts w:ascii="Aptos" w:hAnsi="Aptos" w:eastAsia="Aptos" w:cs="Aptos"/>
        </w:rPr>
        <w:t>f</w:t>
      </w:r>
      <w:r w:rsidRPr="11095288" w:rsidR="311577D4">
        <w:rPr>
          <w:rFonts w:ascii="Aptos" w:hAnsi="Aptos" w:eastAsia="Aptos" w:cs="Aptos"/>
        </w:rPr>
        <w:t>rom an RRC configured set</w:t>
      </w:r>
      <w:r w:rsidRPr="11095288">
        <w:rPr>
          <w:rFonts w:ascii="Aptos" w:hAnsi="Aptos" w:eastAsia="Aptos" w:cs="Aptos"/>
        </w:rPr>
        <w:t xml:space="preserve">, while carefully considering the impact on throughput, reliability, and network operation. </w:t>
      </w:r>
    </w:p>
    <w:p w:rsidR="099A5048" w:rsidP="3AF65B60" w:rsidRDefault="099A5048" w14:paraId="320A2DC2" w14:textId="251CDC39">
      <w:pPr>
        <w:spacing w:before="119" w:after="119" w:line="278" w:lineRule="auto"/>
        <w:jc w:val="both"/>
      </w:pPr>
      <w:r w:rsidRPr="3AF65B60">
        <w:rPr>
          <w:rFonts w:ascii="Aptos" w:hAnsi="Aptos" w:eastAsia="Aptos" w:cs="Aptos"/>
        </w:rPr>
        <w:t xml:space="preserve"> </w:t>
      </w:r>
    </w:p>
    <w:p w:rsidR="76A8D654" w:rsidP="60ADF05F" w:rsidRDefault="18482004" w14:paraId="63F7DC6F" w14:textId="76117646">
      <w:pPr>
        <w:spacing w:before="119" w:after="119" w:line="278" w:lineRule="auto"/>
        <w:jc w:val="both"/>
        <w:rPr>
          <w:rFonts w:ascii="Aptos" w:hAnsi="Aptos" w:eastAsia="Aptos" w:cs="Aptos"/>
          <w:b w:val="1"/>
          <w:bCs w:val="1"/>
        </w:rPr>
      </w:pPr>
      <w:r w:rsidRPr="60ADF05F" w:rsidR="18482004">
        <w:rPr>
          <w:rFonts w:ascii="Aptos" w:hAnsi="Aptos" w:eastAsia="Aptos" w:cs="Aptos"/>
          <w:b w:val="1"/>
          <w:bCs w:val="1"/>
        </w:rPr>
        <w:t xml:space="preserve">Proposal </w:t>
      </w:r>
      <w:r w:rsidRPr="60ADF05F" w:rsidR="3BE01D53">
        <w:rPr>
          <w:rFonts w:ascii="Aptos" w:hAnsi="Aptos" w:eastAsia="Aptos" w:cs="Aptos"/>
          <w:b w:val="1"/>
          <w:bCs w:val="1"/>
        </w:rPr>
        <w:t>3</w:t>
      </w:r>
      <w:r w:rsidRPr="60ADF05F" w:rsidR="18482004">
        <w:rPr>
          <w:rFonts w:ascii="Aptos" w:hAnsi="Aptos" w:eastAsia="Aptos" w:cs="Aptos"/>
          <w:b w:val="1"/>
          <w:bCs w:val="1"/>
        </w:rPr>
        <w:t>:</w:t>
      </w:r>
      <w:r w:rsidRPr="60ADF05F" w:rsidR="18482004">
        <w:rPr>
          <w:rFonts w:ascii="Aptos" w:hAnsi="Aptos" w:eastAsia="Aptos" w:cs="Aptos"/>
          <w:b w:val="1"/>
          <w:bCs w:val="1"/>
        </w:rPr>
        <w:t xml:space="preserve"> RAN2 should study a mechanism which can allow the UE to adapt values of RRC configured parameters for UL transmissions under network supervision, </w:t>
      </w:r>
      <w:r w:rsidRPr="60ADF05F" w:rsidR="4C394A09">
        <w:rPr>
          <w:rFonts w:ascii="Aptos" w:hAnsi="Aptos" w:eastAsia="Aptos" w:cs="Aptos"/>
          <w:b w:val="1"/>
          <w:bCs w:val="1"/>
        </w:rPr>
        <w:t xml:space="preserve">considering the following aspects: </w:t>
      </w:r>
    </w:p>
    <w:p w:rsidR="099A5048" w:rsidP="60ADF05F" w:rsidRDefault="099A5048" w14:paraId="07852696" w14:textId="3B83F94B">
      <w:pPr>
        <w:pStyle w:val="ListParagraph"/>
        <w:numPr>
          <w:ilvl w:val="0"/>
          <w:numId w:val="1"/>
        </w:numPr>
        <w:spacing w:before="119" w:after="119" w:line="278" w:lineRule="auto"/>
        <w:jc w:val="both"/>
        <w:rPr>
          <w:rFonts w:ascii="Aptos" w:hAnsi="Aptos" w:eastAsia="Aptos" w:cs="Aptos"/>
          <w:b w:val="1"/>
          <w:bCs w:val="1"/>
        </w:rPr>
      </w:pPr>
      <w:r w:rsidRPr="60ADF05F" w:rsidR="099A5048">
        <w:rPr>
          <w:rFonts w:ascii="Aptos" w:hAnsi="Aptos" w:eastAsia="Aptos" w:cs="Aptos"/>
          <w:b w:val="1"/>
          <w:bCs w:val="1"/>
        </w:rPr>
        <w:t xml:space="preserve">UL data transmission without scheduling grant </w:t>
      </w:r>
    </w:p>
    <w:p w:rsidR="099A5048" w:rsidP="60ADF05F" w:rsidRDefault="099A5048" w14:paraId="57769692" w14:textId="128809FB">
      <w:pPr>
        <w:pStyle w:val="ListParagraph"/>
        <w:numPr>
          <w:ilvl w:val="0"/>
          <w:numId w:val="1"/>
        </w:numPr>
        <w:spacing w:before="119" w:after="119" w:line="278" w:lineRule="auto"/>
        <w:jc w:val="both"/>
        <w:rPr>
          <w:rFonts w:ascii="Aptos" w:hAnsi="Aptos" w:eastAsia="Aptos" w:cs="Aptos"/>
          <w:b w:val="1"/>
          <w:bCs w:val="1"/>
        </w:rPr>
      </w:pPr>
      <w:r w:rsidRPr="60ADF05F" w:rsidR="099A5048">
        <w:rPr>
          <w:rFonts w:ascii="Aptos" w:hAnsi="Aptos" w:eastAsia="Aptos" w:cs="Aptos"/>
          <w:b w:val="1"/>
          <w:bCs w:val="1"/>
        </w:rPr>
        <w:t xml:space="preserve">autonomous </w:t>
      </w:r>
      <w:r w:rsidRPr="60ADF05F" w:rsidR="0B974B9C">
        <w:rPr>
          <w:rFonts w:ascii="Aptos" w:hAnsi="Aptos" w:eastAsia="Aptos" w:cs="Aptos"/>
          <w:b w:val="1"/>
          <w:bCs w:val="1"/>
        </w:rPr>
        <w:t xml:space="preserve">UL </w:t>
      </w:r>
      <w:r w:rsidRPr="60ADF05F" w:rsidR="099A5048">
        <w:rPr>
          <w:rFonts w:ascii="Aptos" w:hAnsi="Aptos" w:eastAsia="Aptos" w:cs="Aptos"/>
          <w:b w:val="1"/>
          <w:bCs w:val="1"/>
        </w:rPr>
        <w:t>transmission enhancements</w:t>
      </w:r>
      <w:r w:rsidRPr="60ADF05F" w:rsidR="3AEB1B75">
        <w:rPr>
          <w:rFonts w:ascii="Aptos" w:hAnsi="Aptos" w:eastAsia="Aptos" w:cs="Aptos"/>
          <w:b w:val="1"/>
          <w:bCs w:val="1"/>
        </w:rPr>
        <w:t xml:space="preserve"> including autonomous selection of transmission parameters (e.g., UL </w:t>
      </w:r>
      <w:r w:rsidRPr="60ADF05F" w:rsidR="3AEB1B75">
        <w:rPr>
          <w:rFonts w:ascii="Aptos" w:hAnsi="Aptos" w:eastAsia="Aptos" w:cs="Aptos"/>
          <w:b w:val="1"/>
          <w:bCs w:val="1"/>
        </w:rPr>
        <w:t>tx</w:t>
      </w:r>
      <w:r w:rsidRPr="60ADF05F" w:rsidR="3AEB1B75">
        <w:rPr>
          <w:rFonts w:ascii="Aptos" w:hAnsi="Aptos" w:eastAsia="Aptos" w:cs="Aptos"/>
          <w:b w:val="1"/>
          <w:bCs w:val="1"/>
        </w:rPr>
        <w:t xml:space="preserve"> power, resource allocation etc.) for PUSCH transmission in 6GR</w:t>
      </w:r>
    </w:p>
    <w:p w:rsidR="099A5048" w:rsidP="3AF65B60" w:rsidRDefault="099A5048" w14:paraId="4CCA597E" w14:textId="59B2C8C9">
      <w:pPr>
        <w:pStyle w:val="ListParagraph"/>
        <w:numPr>
          <w:ilvl w:val="0"/>
          <w:numId w:val="1"/>
        </w:numPr>
        <w:spacing w:before="119" w:after="119" w:line="278" w:lineRule="auto"/>
        <w:jc w:val="both"/>
        <w:rPr>
          <w:rFonts w:ascii="Aptos" w:hAnsi="Aptos" w:eastAsia="Aptos" w:cs="Aptos"/>
        </w:rPr>
      </w:pPr>
      <w:r w:rsidRPr="60ADF05F" w:rsidR="099A5048">
        <w:rPr>
          <w:rFonts w:ascii="Aptos" w:hAnsi="Aptos" w:eastAsia="Aptos" w:cs="Aptos"/>
          <w:b w:val="1"/>
          <w:bCs w:val="1"/>
        </w:rPr>
        <w:t xml:space="preserve">mechanisms to enable UE to </w:t>
      </w:r>
      <w:r w:rsidRPr="60ADF05F" w:rsidR="1525E82E">
        <w:rPr>
          <w:rFonts w:ascii="Aptos" w:hAnsi="Aptos" w:eastAsia="Aptos" w:cs="Aptos"/>
          <w:b w:val="1"/>
          <w:bCs w:val="1"/>
        </w:rPr>
        <w:t>autonomously select the parameters.</w:t>
      </w:r>
      <w:r w:rsidRPr="60ADF05F" w:rsidR="099A5048">
        <w:rPr>
          <w:rFonts w:ascii="Aptos" w:hAnsi="Aptos" w:eastAsia="Aptos" w:cs="Aptos"/>
        </w:rPr>
        <w:t xml:space="preserve"> </w:t>
      </w:r>
    </w:p>
    <w:p w:rsidR="3AF65B60" w:rsidP="3AF65B60" w:rsidRDefault="3AF65B60" w14:paraId="3DA7B028" w14:textId="4713B029">
      <w:pPr>
        <w:spacing w:before="119" w:after="119" w:line="278" w:lineRule="auto"/>
        <w:jc w:val="both"/>
        <w:rPr>
          <w:rFonts w:ascii="Aptos" w:hAnsi="Aptos" w:eastAsia="Aptos" w:cs="Aptos"/>
          <w:b/>
          <w:bCs/>
        </w:rPr>
      </w:pPr>
    </w:p>
    <w:p w:rsidR="009716F2" w:rsidP="101E4047" w:rsidRDefault="0DE5AEAF" w14:paraId="134DA314" w14:textId="209A7C44">
      <w:pPr>
        <w:shd w:val="clear" w:color="auto" w:fill="FFFFFF" w:themeFill="background1"/>
        <w:spacing w:line="278" w:lineRule="auto"/>
        <w:ind w:left="720"/>
        <w:rPr>
          <w:rFonts w:ascii="Aptos" w:hAnsi="Aptos" w:eastAsia="Aptos" w:cs="Aptos"/>
          <w:color w:val="000000" w:themeColor="text1"/>
        </w:rPr>
      </w:pPr>
      <w:r w:rsidRPr="101E4047">
        <w:rPr>
          <w:rFonts w:ascii="Aptos" w:hAnsi="Aptos" w:eastAsia="Aptos" w:cs="Aptos"/>
          <w:color w:val="000000" w:themeColor="text1"/>
          <w:lang w:val="en-GB"/>
        </w:rPr>
        <w:t xml:space="preserve"> </w:t>
      </w:r>
    </w:p>
    <w:p w:rsidR="009716F2" w:rsidP="60ADF05F" w:rsidRDefault="0DE5AEAF" w14:paraId="260BA584" w14:textId="710336FF">
      <w:pPr>
        <w:pStyle w:val="Heading1"/>
        <w:pBdr>
          <w:top w:val="single" w:color="000000" w:sz="12" w:space="0"/>
        </w:pBdr>
        <w:spacing w:before="119" w:after="119" w:line="278" w:lineRule="auto"/>
        <w:jc w:val="both"/>
        <w:rPr>
          <w:rFonts w:ascii="Times New Roman" w:hAnsi="Times New Roman" w:eastAsia="Times New Roman" w:cs="Times New Roman"/>
          <w:color w:val="000000" w:themeColor="text1"/>
          <w:sz w:val="36"/>
          <w:szCs w:val="36"/>
        </w:rPr>
      </w:pPr>
      <w:r w:rsidRPr="60ADF05F" w:rsidR="0DE5AEAF">
        <w:rPr>
          <w:rFonts w:ascii="Times New Roman" w:hAnsi="Times New Roman" w:eastAsia="Times New Roman" w:cs="Times New Roman"/>
          <w:b w:val="1"/>
          <w:bCs w:val="1"/>
          <w:color w:val="000000" w:themeColor="text1" w:themeTint="FF" w:themeShade="FF"/>
          <w:sz w:val="36"/>
          <w:szCs w:val="36"/>
        </w:rPr>
        <w:t>Conclusion</w:t>
      </w:r>
    </w:p>
    <w:p w:rsidR="009716F2" w:rsidP="60ADF05F" w:rsidRDefault="009716F2" w14:paraId="20A0D833" w14:textId="2DD1FFB9">
      <w:pPr>
        <w:spacing w:before="119" w:after="119" w:line="278" w:lineRule="auto"/>
        <w:jc w:val="both"/>
        <w:rPr>
          <w:rFonts w:ascii="Times New Roman" w:hAnsi="Times New Roman" w:eastAsia="Times New Roman" w:cs="Times New Roman"/>
          <w:color w:val="000000" w:themeColor="text1"/>
          <w:lang w:val="en-GB"/>
        </w:rPr>
      </w:pPr>
      <w:r w:rsidRPr="60ADF05F" w:rsidR="09AAF5D0">
        <w:rPr>
          <w:rFonts w:ascii="Times New Roman" w:hAnsi="Times New Roman" w:eastAsia="Times New Roman" w:cs="Times New Roman"/>
          <w:color w:val="000000" w:themeColor="text1" w:themeTint="FF" w:themeShade="FF"/>
          <w:lang w:val="en-GB"/>
        </w:rPr>
        <w:t xml:space="preserve">In this contribution, </w:t>
      </w:r>
      <w:r w:rsidRPr="60ADF05F" w:rsidR="0A3C1FFE">
        <w:rPr>
          <w:rFonts w:ascii="Times New Roman" w:hAnsi="Times New Roman" w:eastAsia="Times New Roman" w:cs="Times New Roman"/>
          <w:color w:val="000000" w:themeColor="text1" w:themeTint="FF" w:themeShade="FF"/>
          <w:lang w:val="en-GB"/>
        </w:rPr>
        <w:t>following are the contributions related to HARQ and scheduling enhancement</w:t>
      </w:r>
    </w:p>
    <w:p w:rsidR="2A646313" w:rsidP="60ADF05F" w:rsidRDefault="2A646313" w14:paraId="0E3BF1B0" w14:textId="214CCA6C">
      <w:pPr>
        <w:spacing w:after="0" w:line="278" w:lineRule="auto"/>
        <w:jc w:val="both"/>
        <w:rPr>
          <w:rFonts w:ascii="Times New Roman" w:hAnsi="Times New Roman" w:eastAsia="Times New Roman" w:cs="Times New Roman"/>
          <w:b w:val="1"/>
          <w:bCs w:val="1"/>
          <w:color w:val="000000" w:themeColor="text1" w:themeTint="FF" w:themeShade="FF"/>
        </w:rPr>
      </w:pPr>
      <w:r w:rsidRPr="60ADF05F" w:rsidR="2A646313">
        <w:rPr>
          <w:rFonts w:ascii="Times New Roman" w:hAnsi="Times New Roman" w:eastAsia="Times New Roman" w:cs="Times New Roman"/>
          <w:b w:val="1"/>
          <w:bCs w:val="1"/>
          <w:color w:val="000000" w:themeColor="text1" w:themeTint="FF" w:themeShade="FF"/>
        </w:rPr>
        <w:t>Proposal 1: Study the efficient methods to transmit HARQ feedback messages.</w:t>
      </w:r>
    </w:p>
    <w:p w:rsidR="009716F2" w:rsidP="60ADF05F" w:rsidRDefault="0DE5AEAF" w14:paraId="783477F4" w14:textId="225DA949">
      <w:pPr>
        <w:pStyle w:val="Normal"/>
        <w:spacing w:before="240" w:after="240" w:line="278" w:lineRule="auto"/>
        <w:jc w:val="both"/>
        <w:rPr>
          <w:rFonts w:ascii="Times New Roman" w:hAnsi="Times New Roman" w:eastAsia="Times New Roman" w:cs="Times New Roman"/>
          <w:color w:val="000000" w:themeColor="text1"/>
        </w:rPr>
      </w:pPr>
      <w:r w:rsidRPr="60ADF05F" w:rsidR="0DE5AEAF">
        <w:rPr>
          <w:rFonts w:ascii="Times New Roman" w:hAnsi="Times New Roman" w:eastAsia="Times New Roman" w:cs="Times New Roman"/>
          <w:b w:val="1"/>
          <w:bCs w:val="1"/>
          <w:color w:val="000000" w:themeColor="text1" w:themeTint="FF" w:themeShade="FF"/>
          <w:lang w:val="en-GB"/>
        </w:rPr>
        <w:t>Proposal 2:</w:t>
      </w:r>
      <w:r w:rsidRPr="60ADF05F" w:rsidR="0DE5AEAF">
        <w:rPr>
          <w:rFonts w:ascii="Times New Roman" w:hAnsi="Times New Roman" w:eastAsia="Times New Roman" w:cs="Times New Roman"/>
          <w:color w:val="000000" w:themeColor="text1" w:themeTint="FF" w:themeShade="FF"/>
          <w:lang w:val="en-GB"/>
        </w:rPr>
        <w:t xml:space="preserve"> </w:t>
      </w:r>
      <w:r w:rsidRPr="60ADF05F" w:rsidR="71551C20">
        <w:rPr>
          <w:rFonts w:ascii="Times New Roman" w:hAnsi="Times New Roman" w:eastAsia="Times New Roman" w:cs="Times New Roman"/>
          <w:b w:val="1"/>
          <w:bCs w:val="1"/>
          <w:color w:val="000000" w:themeColor="text1" w:themeTint="FF" w:themeShade="FF"/>
          <w:lang w:val="en-GB"/>
        </w:rPr>
        <w:t>Study the possibility of HARQ feedback as a MAC CE in PUSCH.</w:t>
      </w:r>
    </w:p>
    <w:p w:rsidR="0B94E50E" w:rsidP="60ADF05F" w:rsidRDefault="0B94E50E" w14:paraId="72352F6A" w14:textId="76117646">
      <w:pPr>
        <w:spacing w:before="119" w:after="119" w:line="278" w:lineRule="auto"/>
        <w:jc w:val="both"/>
        <w:rPr>
          <w:rFonts w:ascii="Aptos" w:hAnsi="Aptos" w:eastAsia="Aptos" w:cs="Aptos"/>
          <w:b w:val="1"/>
          <w:bCs w:val="1"/>
        </w:rPr>
      </w:pPr>
      <w:r w:rsidRPr="60ADF05F" w:rsidR="0B94E50E">
        <w:rPr>
          <w:rFonts w:ascii="Aptos" w:hAnsi="Aptos" w:eastAsia="Aptos" w:cs="Aptos"/>
          <w:b w:val="1"/>
          <w:bCs w:val="1"/>
        </w:rPr>
        <w:t xml:space="preserve">Proposal 3: RAN2 should study a mechanism which can allow the UE to adapt values of RRC configured parameters for UL transmissions under network supervision, considering the following aspects: </w:t>
      </w:r>
    </w:p>
    <w:p w:rsidR="0B94E50E" w:rsidP="60ADF05F" w:rsidRDefault="0B94E50E" w14:paraId="0FF1B18C" w14:textId="3B83F94B">
      <w:pPr>
        <w:pStyle w:val="ListParagraph"/>
        <w:numPr>
          <w:ilvl w:val="0"/>
          <w:numId w:val="1"/>
        </w:numPr>
        <w:spacing w:before="119" w:after="119" w:line="278" w:lineRule="auto"/>
        <w:jc w:val="both"/>
        <w:rPr>
          <w:rFonts w:ascii="Aptos" w:hAnsi="Aptos" w:eastAsia="Aptos" w:cs="Aptos"/>
          <w:b w:val="1"/>
          <w:bCs w:val="1"/>
        </w:rPr>
      </w:pPr>
      <w:r w:rsidRPr="60ADF05F" w:rsidR="0B94E50E">
        <w:rPr>
          <w:rFonts w:ascii="Aptos" w:hAnsi="Aptos" w:eastAsia="Aptos" w:cs="Aptos"/>
          <w:b w:val="1"/>
          <w:bCs w:val="1"/>
        </w:rPr>
        <w:t xml:space="preserve">UL data transmission without scheduling grant </w:t>
      </w:r>
    </w:p>
    <w:p w:rsidR="0B94E50E" w:rsidP="60ADF05F" w:rsidRDefault="0B94E50E" w14:paraId="34200B58" w14:textId="40C3FF6F">
      <w:pPr>
        <w:pStyle w:val="ListParagraph"/>
        <w:numPr>
          <w:ilvl w:val="0"/>
          <w:numId w:val="1"/>
        </w:numPr>
        <w:spacing w:before="119" w:after="119" w:line="278" w:lineRule="auto"/>
        <w:jc w:val="both"/>
        <w:rPr>
          <w:rFonts w:ascii="Aptos" w:hAnsi="Aptos" w:eastAsia="Aptos" w:cs="Aptos"/>
        </w:rPr>
      </w:pPr>
      <w:r w:rsidRPr="60ADF05F" w:rsidR="0B94E50E">
        <w:rPr>
          <w:rFonts w:ascii="Aptos" w:hAnsi="Aptos" w:eastAsia="Aptos" w:cs="Aptos"/>
          <w:b w:val="1"/>
          <w:bCs w:val="1"/>
        </w:rPr>
        <w:t xml:space="preserve">autonomous UL transmission enhancements including autonomous selection of transmission parameters (e.g., UL </w:t>
      </w:r>
      <w:r w:rsidRPr="60ADF05F" w:rsidR="0B94E50E">
        <w:rPr>
          <w:rFonts w:ascii="Aptos" w:hAnsi="Aptos" w:eastAsia="Aptos" w:cs="Aptos"/>
          <w:b w:val="1"/>
          <w:bCs w:val="1"/>
        </w:rPr>
        <w:t>tx</w:t>
      </w:r>
      <w:r w:rsidRPr="60ADF05F" w:rsidR="0B94E50E">
        <w:rPr>
          <w:rFonts w:ascii="Aptos" w:hAnsi="Aptos" w:eastAsia="Aptos" w:cs="Aptos"/>
          <w:b w:val="1"/>
          <w:bCs w:val="1"/>
        </w:rPr>
        <w:t xml:space="preserve"> power, resource allocation etc.) for PUSCH transmission in 6GR </w:t>
      </w:r>
    </w:p>
    <w:p w:rsidR="0B94E50E" w:rsidP="60ADF05F" w:rsidRDefault="0B94E50E" w14:paraId="555B5EA5" w14:textId="4374D8D3">
      <w:pPr>
        <w:pStyle w:val="ListParagraph"/>
        <w:numPr>
          <w:ilvl w:val="0"/>
          <w:numId w:val="1"/>
        </w:numPr>
        <w:spacing w:before="119" w:after="119" w:line="278" w:lineRule="auto"/>
        <w:jc w:val="both"/>
        <w:rPr>
          <w:rFonts w:ascii="Aptos" w:hAnsi="Aptos" w:eastAsia="Aptos" w:cs="Aptos"/>
        </w:rPr>
      </w:pPr>
      <w:r w:rsidRPr="60ADF05F" w:rsidR="0B94E50E">
        <w:rPr>
          <w:rFonts w:ascii="Aptos" w:hAnsi="Aptos" w:eastAsia="Aptos" w:cs="Aptos"/>
          <w:b w:val="1"/>
          <w:bCs w:val="1"/>
        </w:rPr>
        <w:t>mechanisms to enable UE to autonomously select the parameters.</w:t>
      </w:r>
    </w:p>
    <w:p w:rsidR="009716F2" w:rsidP="60ADF05F" w:rsidRDefault="295F3BD4" w14:paraId="35C00FBD" w14:textId="272FF384">
      <w:pPr>
        <w:pStyle w:val="Heading1"/>
        <w:pBdr>
          <w:top w:val="single" w:color="000000" w:sz="12" w:space="0"/>
        </w:pBdr>
        <w:spacing w:before="119" w:after="119" w:line="278" w:lineRule="auto"/>
        <w:jc w:val="both"/>
        <w:rPr>
          <w:rFonts w:ascii="Times New Roman" w:hAnsi="Times New Roman" w:eastAsia="Times New Roman" w:cs="Times New Roman"/>
          <w:color w:val="000000" w:themeColor="text1"/>
          <w:sz w:val="36"/>
          <w:szCs w:val="36"/>
        </w:rPr>
      </w:pPr>
      <w:r w:rsidRPr="60ADF05F" w:rsidR="295F3BD4">
        <w:rPr>
          <w:rFonts w:ascii="Times New Roman" w:hAnsi="Times New Roman" w:eastAsia="Times New Roman" w:cs="Times New Roman"/>
          <w:b w:val="1"/>
          <w:bCs w:val="1"/>
          <w:color w:val="000000" w:themeColor="text1" w:themeTint="FF" w:themeShade="FF"/>
          <w:sz w:val="36"/>
          <w:szCs w:val="36"/>
        </w:rPr>
        <w:t>References</w:t>
      </w:r>
    </w:p>
    <w:p w:rsidR="009716F2" w:rsidRDefault="009716F2" w14:paraId="2C078E63" w14:textId="3583EABC"/>
    <w:sectPr w:rsidR="009716F2">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0B1A8D"/>
    <w:multiLevelType w:val="multilevel"/>
    <w:tmpl w:val="FFFFFFFF"/>
    <w:lvl w:ilvl="0">
      <w:start w:val="1"/>
      <w:numFmt w:val="decimal"/>
      <w:lvlText w:val="%1."/>
      <w:lvlJc w:val="left"/>
      <w:pPr>
        <w:ind w:left="720" w:hanging="360"/>
      </w:pPr>
      <w:rPr>
        <w:rFonts w:hint="default"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BEB098"/>
    <w:multiLevelType w:val="multilevel"/>
    <w:tmpl w:val="FFFFFFFF"/>
    <w:lvl w:ilvl="0">
      <w:start w:val="1"/>
      <w:numFmt w:val="decimal"/>
      <w:lvlText w:val="%1."/>
      <w:lvlJc w:val="left"/>
      <w:pPr>
        <w:ind w:left="720" w:hanging="360"/>
      </w:pPr>
      <w:rPr>
        <w:rFonts w:hint="default"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4BEDC91"/>
    <w:multiLevelType w:val="hybridMultilevel"/>
    <w:tmpl w:val="9032643C"/>
    <w:lvl w:ilvl="0" w:tplc="C464A998">
      <w:start w:val="1"/>
      <w:numFmt w:val="bullet"/>
      <w:lvlText w:val=""/>
      <w:lvlJc w:val="left"/>
      <w:pPr>
        <w:ind w:left="720" w:hanging="360"/>
      </w:pPr>
      <w:rPr>
        <w:rFonts w:hint="default" w:ascii="Symbol" w:hAnsi="Symbol"/>
      </w:rPr>
    </w:lvl>
    <w:lvl w:ilvl="1" w:tplc="B65677DE">
      <w:start w:val="1"/>
      <w:numFmt w:val="bullet"/>
      <w:lvlText w:val="o"/>
      <w:lvlJc w:val="left"/>
      <w:pPr>
        <w:ind w:left="1440" w:hanging="360"/>
      </w:pPr>
      <w:rPr>
        <w:rFonts w:hint="default" w:ascii="Courier New" w:hAnsi="Courier New"/>
      </w:rPr>
    </w:lvl>
    <w:lvl w:ilvl="2" w:tplc="FD4CE336">
      <w:start w:val="1"/>
      <w:numFmt w:val="bullet"/>
      <w:lvlText w:val=""/>
      <w:lvlJc w:val="left"/>
      <w:pPr>
        <w:ind w:left="2160" w:hanging="360"/>
      </w:pPr>
      <w:rPr>
        <w:rFonts w:hint="default" w:ascii="Wingdings" w:hAnsi="Wingdings"/>
      </w:rPr>
    </w:lvl>
    <w:lvl w:ilvl="3" w:tplc="4372B716">
      <w:start w:val="1"/>
      <w:numFmt w:val="bullet"/>
      <w:lvlText w:val=""/>
      <w:lvlJc w:val="left"/>
      <w:pPr>
        <w:ind w:left="2880" w:hanging="360"/>
      </w:pPr>
      <w:rPr>
        <w:rFonts w:hint="default" w:ascii="Symbol" w:hAnsi="Symbol"/>
      </w:rPr>
    </w:lvl>
    <w:lvl w:ilvl="4" w:tplc="5F50F7F4">
      <w:start w:val="1"/>
      <w:numFmt w:val="bullet"/>
      <w:lvlText w:val="o"/>
      <w:lvlJc w:val="left"/>
      <w:pPr>
        <w:ind w:left="3600" w:hanging="360"/>
      </w:pPr>
      <w:rPr>
        <w:rFonts w:hint="default" w:ascii="Courier New" w:hAnsi="Courier New"/>
      </w:rPr>
    </w:lvl>
    <w:lvl w:ilvl="5" w:tplc="F83EEC48">
      <w:start w:val="1"/>
      <w:numFmt w:val="bullet"/>
      <w:lvlText w:val=""/>
      <w:lvlJc w:val="left"/>
      <w:pPr>
        <w:ind w:left="4320" w:hanging="360"/>
      </w:pPr>
      <w:rPr>
        <w:rFonts w:hint="default" w:ascii="Wingdings" w:hAnsi="Wingdings"/>
      </w:rPr>
    </w:lvl>
    <w:lvl w:ilvl="6" w:tplc="19009D1A">
      <w:start w:val="1"/>
      <w:numFmt w:val="bullet"/>
      <w:lvlText w:val=""/>
      <w:lvlJc w:val="left"/>
      <w:pPr>
        <w:ind w:left="5040" w:hanging="360"/>
      </w:pPr>
      <w:rPr>
        <w:rFonts w:hint="default" w:ascii="Symbol" w:hAnsi="Symbol"/>
      </w:rPr>
    </w:lvl>
    <w:lvl w:ilvl="7" w:tplc="95EE75D0">
      <w:start w:val="1"/>
      <w:numFmt w:val="bullet"/>
      <w:lvlText w:val="o"/>
      <w:lvlJc w:val="left"/>
      <w:pPr>
        <w:ind w:left="5760" w:hanging="360"/>
      </w:pPr>
      <w:rPr>
        <w:rFonts w:hint="default" w:ascii="Courier New" w:hAnsi="Courier New"/>
      </w:rPr>
    </w:lvl>
    <w:lvl w:ilvl="8" w:tplc="1C6831B2">
      <w:start w:val="1"/>
      <w:numFmt w:val="bullet"/>
      <w:lvlText w:val=""/>
      <w:lvlJc w:val="left"/>
      <w:pPr>
        <w:ind w:left="6480" w:hanging="360"/>
      </w:pPr>
      <w:rPr>
        <w:rFonts w:hint="default" w:ascii="Wingdings" w:hAnsi="Wingdings"/>
      </w:rPr>
    </w:lvl>
  </w:abstractNum>
  <w:abstractNum w:abstractNumId="3" w15:restartNumberingAfterBreak="0">
    <w:nsid w:val="47D7550C"/>
    <w:multiLevelType w:val="multilevel"/>
    <w:tmpl w:val="FFFFFFFF"/>
    <w:lvl w:ilvl="0">
      <w:start w:val="2"/>
      <w:numFmt w:val="decimal"/>
      <w:lvlText w:val="%1."/>
      <w:lvlJc w:val="left"/>
      <w:pPr>
        <w:ind w:left="720" w:hanging="360"/>
      </w:pPr>
      <w:rPr>
        <w:rFonts w:hint="default"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CA6416A"/>
    <w:multiLevelType w:val="hybridMultilevel"/>
    <w:tmpl w:val="359AB1E0"/>
    <w:lvl w:ilvl="0" w:tplc="8942141E">
      <w:start w:val="1"/>
      <w:numFmt w:val="bullet"/>
      <w:lvlText w:val=""/>
      <w:lvlJc w:val="left"/>
      <w:pPr>
        <w:ind w:left="720" w:hanging="360"/>
      </w:pPr>
      <w:rPr>
        <w:rFonts w:hint="default" w:ascii="Symbol" w:hAnsi="Symbol"/>
      </w:rPr>
    </w:lvl>
    <w:lvl w:ilvl="1" w:tplc="49E2CA00">
      <w:start w:val="1"/>
      <w:numFmt w:val="bullet"/>
      <w:lvlText w:val="o"/>
      <w:lvlJc w:val="left"/>
      <w:pPr>
        <w:ind w:left="1440" w:hanging="360"/>
      </w:pPr>
      <w:rPr>
        <w:rFonts w:hint="default" w:ascii="Courier New" w:hAnsi="Courier New"/>
      </w:rPr>
    </w:lvl>
    <w:lvl w:ilvl="2" w:tplc="E78A4C98">
      <w:start w:val="1"/>
      <w:numFmt w:val="bullet"/>
      <w:lvlText w:val=""/>
      <w:lvlJc w:val="left"/>
      <w:pPr>
        <w:ind w:left="2160" w:hanging="360"/>
      </w:pPr>
      <w:rPr>
        <w:rFonts w:hint="default" w:ascii="Wingdings" w:hAnsi="Wingdings"/>
      </w:rPr>
    </w:lvl>
    <w:lvl w:ilvl="3" w:tplc="B5E45D5E">
      <w:start w:val="1"/>
      <w:numFmt w:val="bullet"/>
      <w:lvlText w:val=""/>
      <w:lvlJc w:val="left"/>
      <w:pPr>
        <w:ind w:left="2880" w:hanging="360"/>
      </w:pPr>
      <w:rPr>
        <w:rFonts w:hint="default" w:ascii="Symbol" w:hAnsi="Symbol"/>
      </w:rPr>
    </w:lvl>
    <w:lvl w:ilvl="4" w:tplc="79D084F0">
      <w:start w:val="1"/>
      <w:numFmt w:val="bullet"/>
      <w:lvlText w:val="o"/>
      <w:lvlJc w:val="left"/>
      <w:pPr>
        <w:ind w:left="3600" w:hanging="360"/>
      </w:pPr>
      <w:rPr>
        <w:rFonts w:hint="default" w:ascii="Courier New" w:hAnsi="Courier New"/>
      </w:rPr>
    </w:lvl>
    <w:lvl w:ilvl="5" w:tplc="85CC4B94">
      <w:start w:val="1"/>
      <w:numFmt w:val="bullet"/>
      <w:lvlText w:val=""/>
      <w:lvlJc w:val="left"/>
      <w:pPr>
        <w:ind w:left="4320" w:hanging="360"/>
      </w:pPr>
      <w:rPr>
        <w:rFonts w:hint="default" w:ascii="Wingdings" w:hAnsi="Wingdings"/>
      </w:rPr>
    </w:lvl>
    <w:lvl w:ilvl="6" w:tplc="F36ACD9E">
      <w:start w:val="1"/>
      <w:numFmt w:val="bullet"/>
      <w:lvlText w:val=""/>
      <w:lvlJc w:val="left"/>
      <w:pPr>
        <w:ind w:left="5040" w:hanging="360"/>
      </w:pPr>
      <w:rPr>
        <w:rFonts w:hint="default" w:ascii="Symbol" w:hAnsi="Symbol"/>
      </w:rPr>
    </w:lvl>
    <w:lvl w:ilvl="7" w:tplc="C616D962">
      <w:start w:val="1"/>
      <w:numFmt w:val="bullet"/>
      <w:lvlText w:val="o"/>
      <w:lvlJc w:val="left"/>
      <w:pPr>
        <w:ind w:left="5760" w:hanging="360"/>
      </w:pPr>
      <w:rPr>
        <w:rFonts w:hint="default" w:ascii="Courier New" w:hAnsi="Courier New"/>
      </w:rPr>
    </w:lvl>
    <w:lvl w:ilvl="8" w:tplc="2774EDA0">
      <w:start w:val="1"/>
      <w:numFmt w:val="bullet"/>
      <w:lvlText w:val=""/>
      <w:lvlJc w:val="left"/>
      <w:pPr>
        <w:ind w:left="6480" w:hanging="360"/>
      </w:pPr>
      <w:rPr>
        <w:rFonts w:hint="default" w:ascii="Wingdings" w:hAnsi="Wingdings"/>
      </w:rPr>
    </w:lvl>
  </w:abstractNum>
  <w:abstractNum w:abstractNumId="5" w15:restartNumberingAfterBreak="0">
    <w:nsid w:val="70286C94"/>
    <w:multiLevelType w:val="hybridMultilevel"/>
    <w:tmpl w:val="87B842D6"/>
    <w:lvl w:ilvl="0" w:tplc="9EC09B06">
      <w:start w:val="1"/>
      <w:numFmt w:val="decimal"/>
      <w:lvlText w:val="%1."/>
      <w:lvlJc w:val="left"/>
      <w:pPr>
        <w:ind w:left="1619" w:hanging="360"/>
      </w:pPr>
      <w:rPr>
        <w:rFonts w:hint="default" w:ascii="Times New Roman" w:hAnsi="Times New Roman"/>
      </w:rPr>
    </w:lvl>
    <w:lvl w:ilvl="1" w:tplc="D7DC9C60">
      <w:start w:val="1"/>
      <w:numFmt w:val="lowerLetter"/>
      <w:lvlText w:val="%2."/>
      <w:lvlJc w:val="left"/>
      <w:pPr>
        <w:ind w:left="1440" w:hanging="360"/>
      </w:pPr>
    </w:lvl>
    <w:lvl w:ilvl="2" w:tplc="A3521E36">
      <w:start w:val="1"/>
      <w:numFmt w:val="lowerRoman"/>
      <w:lvlText w:val="%3."/>
      <w:lvlJc w:val="right"/>
      <w:pPr>
        <w:ind w:left="2160" w:hanging="180"/>
      </w:pPr>
    </w:lvl>
    <w:lvl w:ilvl="3" w:tplc="40B2553C">
      <w:start w:val="1"/>
      <w:numFmt w:val="decimal"/>
      <w:lvlText w:val="%4."/>
      <w:lvlJc w:val="left"/>
      <w:pPr>
        <w:ind w:left="2880" w:hanging="360"/>
      </w:pPr>
    </w:lvl>
    <w:lvl w:ilvl="4" w:tplc="2FB218B2">
      <w:start w:val="1"/>
      <w:numFmt w:val="lowerLetter"/>
      <w:lvlText w:val="%5."/>
      <w:lvlJc w:val="left"/>
      <w:pPr>
        <w:ind w:left="3600" w:hanging="360"/>
      </w:pPr>
    </w:lvl>
    <w:lvl w:ilvl="5" w:tplc="A746D402">
      <w:start w:val="1"/>
      <w:numFmt w:val="lowerRoman"/>
      <w:lvlText w:val="%6."/>
      <w:lvlJc w:val="right"/>
      <w:pPr>
        <w:ind w:left="4320" w:hanging="180"/>
      </w:pPr>
    </w:lvl>
    <w:lvl w:ilvl="6" w:tplc="CBFE5CDC">
      <w:start w:val="1"/>
      <w:numFmt w:val="decimal"/>
      <w:lvlText w:val="%7."/>
      <w:lvlJc w:val="left"/>
      <w:pPr>
        <w:ind w:left="5040" w:hanging="360"/>
      </w:pPr>
    </w:lvl>
    <w:lvl w:ilvl="7" w:tplc="B958DB54">
      <w:start w:val="1"/>
      <w:numFmt w:val="lowerLetter"/>
      <w:lvlText w:val="%8."/>
      <w:lvlJc w:val="left"/>
      <w:pPr>
        <w:ind w:left="5760" w:hanging="360"/>
      </w:pPr>
    </w:lvl>
    <w:lvl w:ilvl="8" w:tplc="C72C7980">
      <w:start w:val="1"/>
      <w:numFmt w:val="lowerRoman"/>
      <w:lvlText w:val="%9."/>
      <w:lvlJc w:val="right"/>
      <w:pPr>
        <w:ind w:left="6480" w:hanging="180"/>
      </w:pPr>
    </w:lvl>
  </w:abstractNum>
  <w:abstractNum w:abstractNumId="6" w15:restartNumberingAfterBreak="0">
    <w:nsid w:val="704A27E9"/>
    <w:multiLevelType w:val="multilevel"/>
    <w:tmpl w:val="5FD27D48"/>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num w:numId="1" w16cid:durableId="1017855273">
    <w:abstractNumId w:val="4"/>
  </w:num>
  <w:num w:numId="2" w16cid:durableId="138502393">
    <w:abstractNumId w:val="2"/>
  </w:num>
  <w:num w:numId="3" w16cid:durableId="349990052">
    <w:abstractNumId w:val="1"/>
  </w:num>
  <w:num w:numId="4" w16cid:durableId="1758360844">
    <w:abstractNumId w:val="3"/>
  </w:num>
  <w:num w:numId="5" w16cid:durableId="395202190">
    <w:abstractNumId w:val="5"/>
  </w:num>
  <w:num w:numId="6" w16cid:durableId="1549105106">
    <w:abstractNumId w:val="6"/>
  </w:num>
  <w:num w:numId="7" w16cid:durableId="1076366593">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750C02A"/>
    <w:rsid w:val="00000000"/>
    <w:rsid w:val="002D2FB8"/>
    <w:rsid w:val="00411A79"/>
    <w:rsid w:val="00415F5C"/>
    <w:rsid w:val="004226D0"/>
    <w:rsid w:val="005D5E9E"/>
    <w:rsid w:val="00665521"/>
    <w:rsid w:val="006E9C40"/>
    <w:rsid w:val="00706A86"/>
    <w:rsid w:val="009716F2"/>
    <w:rsid w:val="00B54FCC"/>
    <w:rsid w:val="00C02AA2"/>
    <w:rsid w:val="00C6537F"/>
    <w:rsid w:val="00DB3652"/>
    <w:rsid w:val="00EC60C5"/>
    <w:rsid w:val="086DF7B9"/>
    <w:rsid w:val="099A5048"/>
    <w:rsid w:val="09AAF5D0"/>
    <w:rsid w:val="0A3C1FFE"/>
    <w:rsid w:val="0AB64A88"/>
    <w:rsid w:val="0B94E50E"/>
    <w:rsid w:val="0B974B9C"/>
    <w:rsid w:val="0D0A54A9"/>
    <w:rsid w:val="0D3D9CE5"/>
    <w:rsid w:val="0DE5AEAF"/>
    <w:rsid w:val="0EA37620"/>
    <w:rsid w:val="0F19237D"/>
    <w:rsid w:val="0F780F12"/>
    <w:rsid w:val="101E4047"/>
    <w:rsid w:val="105ED07B"/>
    <w:rsid w:val="10F3ED77"/>
    <w:rsid w:val="11095288"/>
    <w:rsid w:val="12A2F16D"/>
    <w:rsid w:val="1335CBBE"/>
    <w:rsid w:val="1525E82E"/>
    <w:rsid w:val="1750C02A"/>
    <w:rsid w:val="176195A8"/>
    <w:rsid w:val="18482004"/>
    <w:rsid w:val="19B35E86"/>
    <w:rsid w:val="1C4C1832"/>
    <w:rsid w:val="1D23B328"/>
    <w:rsid w:val="203E36D0"/>
    <w:rsid w:val="23B44898"/>
    <w:rsid w:val="27509EC3"/>
    <w:rsid w:val="275BEF4C"/>
    <w:rsid w:val="29290126"/>
    <w:rsid w:val="295F3BD4"/>
    <w:rsid w:val="2A646313"/>
    <w:rsid w:val="2C19324C"/>
    <w:rsid w:val="2F50DBAE"/>
    <w:rsid w:val="30DBB321"/>
    <w:rsid w:val="30FB6C0B"/>
    <w:rsid w:val="311577D4"/>
    <w:rsid w:val="324220AF"/>
    <w:rsid w:val="338808A5"/>
    <w:rsid w:val="34EF6C5A"/>
    <w:rsid w:val="36B6D270"/>
    <w:rsid w:val="3731E7B9"/>
    <w:rsid w:val="384271FF"/>
    <w:rsid w:val="3AEB1B75"/>
    <w:rsid w:val="3AF65B60"/>
    <w:rsid w:val="3BBF397B"/>
    <w:rsid w:val="3BE01D53"/>
    <w:rsid w:val="4024DBEF"/>
    <w:rsid w:val="407282A8"/>
    <w:rsid w:val="44FF4D4C"/>
    <w:rsid w:val="4563F6A0"/>
    <w:rsid w:val="45925168"/>
    <w:rsid w:val="45B5D45C"/>
    <w:rsid w:val="47231D42"/>
    <w:rsid w:val="4A0AB9D8"/>
    <w:rsid w:val="4B391565"/>
    <w:rsid w:val="4B4510DF"/>
    <w:rsid w:val="4C394A09"/>
    <w:rsid w:val="51516953"/>
    <w:rsid w:val="522ACF44"/>
    <w:rsid w:val="52D6CEF7"/>
    <w:rsid w:val="55A5CD15"/>
    <w:rsid w:val="57ECACD0"/>
    <w:rsid w:val="5BCBEF58"/>
    <w:rsid w:val="60ADF05F"/>
    <w:rsid w:val="636408CD"/>
    <w:rsid w:val="64A0BF7F"/>
    <w:rsid w:val="675936D1"/>
    <w:rsid w:val="67DD2A58"/>
    <w:rsid w:val="6848919C"/>
    <w:rsid w:val="68746129"/>
    <w:rsid w:val="6AF3D31B"/>
    <w:rsid w:val="6B4299EA"/>
    <w:rsid w:val="6CE56F22"/>
    <w:rsid w:val="6ECA2385"/>
    <w:rsid w:val="6F4D081E"/>
    <w:rsid w:val="70C1F2B0"/>
    <w:rsid w:val="71551C20"/>
    <w:rsid w:val="72EA06BA"/>
    <w:rsid w:val="7349839E"/>
    <w:rsid w:val="73B31735"/>
    <w:rsid w:val="73EB1E89"/>
    <w:rsid w:val="74E10A27"/>
    <w:rsid w:val="76A8D654"/>
    <w:rsid w:val="76DF02BD"/>
    <w:rsid w:val="780E36D0"/>
    <w:rsid w:val="7B2D4852"/>
    <w:rsid w:val="7BD31A80"/>
    <w:rsid w:val="7C133684"/>
    <w:rsid w:val="7C59A63E"/>
    <w:rsid w:val="7D4C2EA4"/>
    <w:rsid w:val="7FCAA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0C02A"/>
  <w15:chartTrackingRefBased/>
  <w15:docId w15:val="{AF2C4625-BDF6-4B8D-A559-3B66DC36A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uiPriority w:val="9"/>
    <w:name w:val="heading 1"/>
    <w:basedOn w:val="Normal"/>
    <w:next w:val="Normal"/>
    <w:qFormat/>
    <w:rsid w:val="60ADF05F"/>
    <w:rPr>
      <w:rFonts w:ascii="Times New Roman" w:hAnsi="Times New Roman" w:eastAsia="Times New Roman" w:cs="Times New Roman" w:asciiTheme="majorAscii" w:hAnsiTheme="majorAscii" w:eastAsiaTheme="majorEastAsia" w:cstheme="majorBidi"/>
      <w:b w:val="1"/>
      <w:bCs w:val="1"/>
      <w:color w:val="000000" w:themeColor="text1" w:themeTint="FF" w:themeShade="FF"/>
      <w:sz w:val="36"/>
      <w:szCs w:val="36"/>
    </w:rPr>
    <w:pPr>
      <w:keepNext w:val="1"/>
      <w:keepLines w:val="1"/>
      <w:numPr>
        <w:ilvl w:val="0"/>
        <w:numId w:val="7"/>
      </w:numPr>
      <w:pBdr>
        <w:top w:val="single" w:color="000000" w:sz="12" w:space="0"/>
      </w:pBdr>
      <w:spacing w:before="119" w:after="119" w:line="278" w:lineRule="auto"/>
      <w:ind w:left="360"/>
      <w:jc w:val="both"/>
      <w:outlineLvl w:val="0"/>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101E4047"/>
    <w:pPr>
      <w:ind w:left="720"/>
      <w:contextualSpacing/>
    </w:pPr>
  </w:style>
  <w:style w:type="paragraph" w:styleId="Revision">
    <w:name w:val="Revision"/>
    <w:hidden/>
    <w:uiPriority w:val="99"/>
    <w:semiHidden/>
    <w:rsid w:val="00B54FC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microsoft.com/office/2011/relationships/people" Target="people.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Vishnu P</dc:creator>
  <keywords/>
  <dc:description/>
  <lastModifiedBy>Vishnu P</lastModifiedBy>
  <revision>12</revision>
  <dcterms:created xsi:type="dcterms:W3CDTF">2026-01-20T03:39:00.0000000Z</dcterms:created>
  <dcterms:modified xsi:type="dcterms:W3CDTF">2026-01-30T08:47:46.3735072Z</dcterms:modified>
</coreProperties>
</file>